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90" w:rsidRDefault="00064890" w:rsidP="00064890">
      <w:pPr>
        <w:rPr>
          <w:rFonts w:ascii="Arial" w:hAnsi="Arial" w:cs="Arial"/>
          <w:sz w:val="22"/>
          <w:szCs w:val="22"/>
        </w:rPr>
      </w:pPr>
      <w:bookmarkStart w:id="0" w:name="_GoBack"/>
      <w:bookmarkEnd w:id="0"/>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064890">
        <w:rPr>
          <w:rFonts w:cs="Tahoma"/>
          <w:sz w:val="20"/>
          <w:szCs w:val="20"/>
        </w:rPr>
        <w:t>99/2016</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8B327A">
        <w:rPr>
          <w:rFonts w:cs="Tahoma"/>
          <w:sz w:val="20"/>
          <w:szCs w:val="20"/>
        </w:rPr>
        <w:t>31</w:t>
      </w:r>
      <w:r w:rsidR="00064890">
        <w:rPr>
          <w:rFonts w:cs="Tahoma"/>
          <w:sz w:val="20"/>
          <w:szCs w:val="20"/>
        </w:rPr>
        <w:t>. avgust 2016</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A158C8" w:rsidRPr="00A158C8" w:rsidRDefault="00064890"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MOST NA BAČU NA </w:t>
      </w:r>
      <w:proofErr w:type="spellStart"/>
      <w:r>
        <w:rPr>
          <w:b w:val="0"/>
          <w:bCs w:val="0"/>
          <w:szCs w:val="22"/>
        </w:rPr>
        <w:t>LC</w:t>
      </w:r>
      <w:proofErr w:type="spellEnd"/>
      <w:r>
        <w:rPr>
          <w:b w:val="0"/>
          <w:bCs w:val="0"/>
          <w:szCs w:val="22"/>
        </w:rPr>
        <w:t xml:space="preserve"> 135080 BAČ - KORITNICE</w:t>
      </w:r>
    </w:p>
    <w:p w:rsidR="00A158C8" w:rsidRPr="00A96351" w:rsidRDefault="00A158C8" w:rsidP="00A158C8">
      <w:pPr>
        <w:jc w:val="both"/>
        <w:rPr>
          <w:rFonts w:cs="Tahoma"/>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0329D8" w:rsidP="000329D8">
      <w:pPr>
        <w:pStyle w:val="Naslov1"/>
        <w:numPr>
          <w:ilvl w:val="0"/>
          <w:numId w:val="0"/>
        </w:numPr>
        <w:shd w:val="clear" w:color="auto" w:fill="BDD6EE" w:themeFill="accent1" w:themeFillTint="66"/>
      </w:pPr>
      <w:r>
        <w:t xml:space="preserve">4. </w:t>
      </w:r>
      <w:r w:rsidR="008D0773">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0329D8">
      <w:pPr>
        <w:pStyle w:val="Naslov2"/>
        <w:numPr>
          <w:ilvl w:val="1"/>
          <w:numId w:val="87"/>
        </w:numPr>
        <w:pBdr>
          <w:left w:val="single" w:sz="4" w:space="1" w:color="auto" w:shadow="1"/>
        </w:pBdr>
      </w:pPr>
      <w:r>
        <w:lastRenderedPageBreak/>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proofErr w:type="spellStart"/>
            <w:r w:rsidRPr="008C1CBF">
              <w:rPr>
                <w:sz w:val="15"/>
                <w:szCs w:val="15"/>
              </w:rPr>
              <w:t>ESPD</w:t>
            </w:r>
            <w:proofErr w:type="spellEnd"/>
            <w:r w:rsidRPr="008C1CBF">
              <w:rPr>
                <w:sz w:val="15"/>
                <w:szCs w:val="15"/>
              </w:rPr>
              <w:t xml:space="preserve">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proofErr w:type="spellStart"/>
            <w:r w:rsidRPr="008C1CBF">
              <w:rPr>
                <w:sz w:val="15"/>
                <w:szCs w:val="15"/>
              </w:rPr>
              <w:t>S.BON</w:t>
            </w:r>
            <w:proofErr w:type="spellEnd"/>
            <w:r w:rsidRPr="008C1CBF">
              <w:rPr>
                <w:sz w:val="15"/>
                <w:szCs w:val="15"/>
              </w:rPr>
              <w:t xml:space="preserve">-1/P (ali </w:t>
            </w:r>
            <w:proofErr w:type="spellStart"/>
            <w:r w:rsidRPr="008C1CBF">
              <w:rPr>
                <w:sz w:val="15"/>
                <w:szCs w:val="15"/>
              </w:rPr>
              <w:t>S.BON</w:t>
            </w:r>
            <w:proofErr w:type="spellEnd"/>
            <w:r w:rsidRPr="008C1CBF">
              <w:rPr>
                <w:sz w:val="15"/>
                <w:szCs w:val="15"/>
              </w:rPr>
              <w:t>-1)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15.</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16.</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17.</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18.</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center"/>
              <w:rPr>
                <w:sz w:val="15"/>
                <w:szCs w:val="15"/>
              </w:rPr>
            </w:pPr>
            <w:r>
              <w:rPr>
                <w:sz w:val="15"/>
                <w:szCs w:val="15"/>
              </w:rPr>
              <w:t>19.</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proofErr w:type="spellStart"/>
            <w:r>
              <w:rPr>
                <w:sz w:val="15"/>
                <w:szCs w:val="15"/>
              </w:rPr>
              <w:t>KALKULATIVNE</w:t>
            </w:r>
            <w:proofErr w:type="spellEnd"/>
            <w:r>
              <w:rPr>
                <w:sz w:val="15"/>
                <w:szCs w:val="15"/>
              </w:rPr>
              <w:t xml:space="preserv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Pr="00F20E4C" w:rsidRDefault="008641FB"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lastRenderedPageBreak/>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Default="00D71E0C" w:rsidP="00CA07D5">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 xml:space="preserve">postopku naročila male vrednosti MOST NA BAČU NA </w:t>
      </w:r>
      <w:proofErr w:type="spellStart"/>
      <w:r w:rsidR="00DA4733">
        <w:rPr>
          <w:rFonts w:cs="Tahoma"/>
          <w:szCs w:val="18"/>
        </w:rPr>
        <w:t>LC</w:t>
      </w:r>
      <w:proofErr w:type="spellEnd"/>
      <w:r w:rsidR="00DA4733">
        <w:rPr>
          <w:rFonts w:cs="Tahoma"/>
          <w:szCs w:val="18"/>
        </w:rPr>
        <w:t xml:space="preserve"> 135080 BAČ - KORITNICE</w:t>
      </w:r>
      <w:r>
        <w:rPr>
          <w:rFonts w:cs="Tahoma"/>
          <w:szCs w:val="18"/>
        </w:rPr>
        <w:t>, 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lastRenderedPageBreak/>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lastRenderedPageBreak/>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 xml:space="preserve">izvedbo javnega naročila </w:t>
      </w:r>
      <w:r w:rsidR="00DA4733">
        <w:rPr>
          <w:rFonts w:cs="Tahoma"/>
          <w:szCs w:val="18"/>
        </w:rPr>
        <w:t xml:space="preserve">MOST NA BAČU NA </w:t>
      </w:r>
      <w:proofErr w:type="spellStart"/>
      <w:r w:rsidR="00DA4733">
        <w:rPr>
          <w:rFonts w:cs="Tahoma"/>
          <w:szCs w:val="18"/>
        </w:rPr>
        <w:t>LC</w:t>
      </w:r>
      <w:proofErr w:type="spellEnd"/>
      <w:r w:rsidR="00DA4733">
        <w:rPr>
          <w:rFonts w:cs="Tahoma"/>
          <w:szCs w:val="18"/>
        </w:rPr>
        <w:t xml:space="preserve"> 135080 BAČ - KORITNICE</w:t>
      </w:r>
      <w:r>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 </w:t>
      </w:r>
      <w:r w:rsidR="00DA4733">
        <w:rPr>
          <w:rFonts w:ascii="Tahoma" w:hAnsi="Tahoma" w:cs="Tahoma"/>
          <w:sz w:val="18"/>
        </w:rPr>
        <w:t xml:space="preserve">MOST NA BAČU NA </w:t>
      </w:r>
      <w:proofErr w:type="spellStart"/>
      <w:r w:rsidR="00DA4733">
        <w:rPr>
          <w:rFonts w:ascii="Tahoma" w:hAnsi="Tahoma" w:cs="Tahoma"/>
          <w:sz w:val="18"/>
        </w:rPr>
        <w:t>LC</w:t>
      </w:r>
      <w:proofErr w:type="spellEnd"/>
      <w:r w:rsidR="00DA4733">
        <w:rPr>
          <w:rFonts w:ascii="Tahoma" w:hAnsi="Tahoma" w:cs="Tahoma"/>
          <w:sz w:val="18"/>
        </w:rPr>
        <w:t xml:space="preserve"> 135080 BAČ – KORITNICE</w:t>
      </w:r>
      <w:r>
        <w:rPr>
          <w:rFonts w:ascii="Tahoma" w:hAnsi="Tahoma" w:cs="Tahoma"/>
          <w:sz w:val="18"/>
        </w:rPr>
        <w:t>, 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lastRenderedPageBreak/>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in sicer najpozneje v roku 5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najpozneje v roku 5 dni po uvedbi v delo</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objete naročniku najpozneje v roku treh mesecev od uvedbe v delo, vendar ne pozneje kot do 30. decembra 2016</w:t>
      </w:r>
      <w:r w:rsidR="00A16E53" w:rsidRPr="00DA4733">
        <w:rPr>
          <w:rFonts w:cs="Tahoma"/>
          <w:szCs w:val="18"/>
        </w:rPr>
        <w:t>,</w:t>
      </w:r>
      <w:r w:rsidR="00DA4733">
        <w:rPr>
          <w:rFonts w:cs="Tahoma"/>
          <w:szCs w:val="18"/>
        </w:rPr>
        <w:t xml:space="preserve"> </w:t>
      </w:r>
      <w:r w:rsidRPr="00DA4733">
        <w:rPr>
          <w:rFonts w:cs="Tahoma"/>
          <w:szCs w:val="18"/>
        </w:rPr>
        <w:t>ob čemer smo seznanjeni, da je pogoj za dokončno predajo objekt</w:t>
      </w:r>
      <w:r w:rsidR="003C7421" w:rsidRPr="00DA4733">
        <w:rPr>
          <w:rFonts w:cs="Tahoma"/>
          <w:szCs w:val="18"/>
        </w:rPr>
        <w:t>ov</w:t>
      </w:r>
      <w:r w:rsidRPr="00DA4733">
        <w:rPr>
          <w:rFonts w:cs="Tahoma"/>
          <w:szCs w:val="18"/>
        </w:rPr>
        <w:t xml:space="preserve"> naročniku prevzem brez pripomb in zadržkov. </w:t>
      </w:r>
    </w:p>
    <w:p w:rsidR="00CA07D5" w:rsidRDefault="00CA07D5" w:rsidP="00CA07D5">
      <w:pPr>
        <w:pStyle w:val="Telobesedila"/>
        <w:spacing w:line="264" w:lineRule="auto"/>
        <w:rPr>
          <w:rFonts w:cs="Tahoma"/>
        </w:rPr>
      </w:pPr>
    </w:p>
    <w:p w:rsidR="00CA07D5" w:rsidRPr="00B70662"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dela </w:t>
      </w:r>
      <w:r>
        <w:rPr>
          <w:rFonts w:cs="Tahoma"/>
        </w:rPr>
        <w:t>ter dokončno predali objekt</w:t>
      </w:r>
      <w:r w:rsidR="006944C7">
        <w:rPr>
          <w:rFonts w:cs="Tahoma"/>
        </w:rPr>
        <w:t>e</w:t>
      </w:r>
      <w:r>
        <w:rPr>
          <w:rFonts w:cs="Tahoma"/>
        </w:rPr>
        <w:t xml:space="preserve"> </w:t>
      </w:r>
      <w:r w:rsidR="00DA4733">
        <w:rPr>
          <w:rFonts w:cs="Tahoma"/>
        </w:rPr>
        <w:t xml:space="preserve">in izvedena dela </w:t>
      </w:r>
      <w:r>
        <w:rPr>
          <w:rFonts w:cs="Tahoma"/>
        </w:rPr>
        <w:t>naročniku</w:t>
      </w:r>
      <w:r w:rsidR="000C30F4">
        <w:rPr>
          <w:rFonts w:cs="Tahoma"/>
        </w:rPr>
        <w:t xml:space="preserve"> </w:t>
      </w:r>
      <w:r w:rsidR="00A16E53">
        <w:rPr>
          <w:rFonts w:cs="Tahoma"/>
        </w:rPr>
        <w:t xml:space="preserve">najpozneje do 30. </w:t>
      </w:r>
      <w:r w:rsidR="00DA4733">
        <w:rPr>
          <w:rFonts w:cs="Tahoma"/>
        </w:rPr>
        <w:t>decembra 2016</w:t>
      </w:r>
      <w:r w:rsidR="00A16E53">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 xml:space="preserve">Izjavljamo, da bomo v garancijskih rokih za izvedena dela, ki se nanašajo na javno </w:t>
      </w:r>
      <w:r w:rsidR="00477EAB">
        <w:rPr>
          <w:rFonts w:cs="Tahoma"/>
        </w:rPr>
        <w:t xml:space="preserve">MOST NA BAČU NA </w:t>
      </w:r>
      <w:proofErr w:type="spellStart"/>
      <w:r w:rsidR="00477EAB">
        <w:rPr>
          <w:rFonts w:cs="Tahoma"/>
        </w:rPr>
        <w:t>LC</w:t>
      </w:r>
      <w:proofErr w:type="spellEnd"/>
      <w:r w:rsidR="00477EAB">
        <w:rPr>
          <w:rFonts w:cs="Tahoma"/>
        </w:rPr>
        <w:t xml:space="preserve"> 135080 BAČ – KORITNICE</w:t>
      </w:r>
      <w:r>
        <w:rPr>
          <w:rFonts w:cs="Tahoma"/>
        </w:rPr>
        <w:t xml:space="preserve"> 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477EAB" w:rsidRDefault="00477EAB" w:rsidP="00CA07D5">
      <w:pPr>
        <w:pStyle w:val="Telobesedila"/>
        <w:spacing w:line="264" w:lineRule="auto"/>
        <w:rPr>
          <w:rFonts w:cs="Tahoma"/>
        </w:rPr>
      </w:pPr>
    </w:p>
    <w:p w:rsidR="00A16E53" w:rsidRDefault="00A16E53" w:rsidP="00CA07D5">
      <w:pPr>
        <w:pStyle w:val="Telobesedila"/>
        <w:spacing w:line="264" w:lineRule="auto"/>
        <w:rPr>
          <w:rFonts w:cs="Tahoma"/>
        </w:rPr>
      </w:pPr>
    </w:p>
    <w:p w:rsidR="00507D73" w:rsidRPr="00B70662" w:rsidRDefault="00507D73"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lastRenderedPageBreak/>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477EAB">
        <w:rPr>
          <w:rFonts w:cs="Tahoma"/>
          <w:bCs/>
          <w:szCs w:val="18"/>
        </w:rPr>
        <w:t>4 mesece 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F8254D" w:rsidRDefault="00F8254D"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Pr="00D715D4" w:rsidRDefault="001C43AA"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proofErr w:type="spellStart"/>
      <w:r w:rsidR="00477EAB">
        <w:rPr>
          <w:rFonts w:cs="Tahoma"/>
          <w:szCs w:val="18"/>
        </w:rPr>
        <w:t>LC</w:t>
      </w:r>
      <w:proofErr w:type="spellEnd"/>
      <w:r w:rsidR="00477EAB">
        <w:rPr>
          <w:rFonts w:cs="Tahoma"/>
          <w:szCs w:val="18"/>
        </w:rPr>
        <w:t xml:space="preserve"> 135080 Bač - Koritnice</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77EAB">
        <w:rPr>
          <w:rFonts w:cs="Tahoma"/>
          <w:szCs w:val="18"/>
        </w:rPr>
        <w:t xml:space="preserve">MOST NA BAČU NA </w:t>
      </w:r>
      <w:proofErr w:type="spellStart"/>
      <w:r w:rsidR="00477EAB">
        <w:rPr>
          <w:rFonts w:cs="Tahoma"/>
          <w:szCs w:val="18"/>
        </w:rPr>
        <w:t>LC</w:t>
      </w:r>
      <w:proofErr w:type="spellEnd"/>
      <w:r w:rsidR="00477EAB">
        <w:rPr>
          <w:rFonts w:cs="Tahoma"/>
          <w:szCs w:val="18"/>
        </w:rPr>
        <w:t xml:space="preserve"> 135080 BAČ - KORITNICE</w:t>
      </w:r>
      <w:r>
        <w:rPr>
          <w:rFonts w:cs="Tahoma"/>
          <w:szCs w:val="18"/>
        </w:rPr>
        <w:t xml:space="preserve"> 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lastRenderedPageBreak/>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 xml:space="preserve">ajo javnega naročila gradnje </w:t>
      </w:r>
      <w:r w:rsidR="00477EAB">
        <w:rPr>
          <w:rFonts w:cs="Tahoma"/>
          <w:szCs w:val="18"/>
        </w:rPr>
        <w:t xml:space="preserve">MOST NA BAČU NA </w:t>
      </w:r>
      <w:proofErr w:type="spellStart"/>
      <w:r w:rsidR="00477EAB">
        <w:rPr>
          <w:rFonts w:cs="Tahoma"/>
          <w:szCs w:val="18"/>
        </w:rPr>
        <w:t>LC</w:t>
      </w:r>
      <w:proofErr w:type="spellEnd"/>
      <w:r w:rsidR="00477EAB">
        <w:rPr>
          <w:rFonts w:cs="Tahoma"/>
          <w:szCs w:val="18"/>
        </w:rPr>
        <w:t xml:space="preserve"> 135080 BAČ - KORITNICE</w:t>
      </w:r>
      <w:r w:rsidRPr="0039356D">
        <w:rPr>
          <w:rFonts w:cs="Tahoma"/>
          <w:szCs w:val="18"/>
        </w:rPr>
        <w:t xml:space="preserve">, 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67143" w:rsidRDefault="00A67143"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C2191A">
        <w:rPr>
          <w:rFonts w:cs="Tahoma"/>
          <w:szCs w:val="18"/>
        </w:rPr>
        <w:t xml:space="preserve"> </w:t>
      </w:r>
      <w:r w:rsidR="00E06C88">
        <w:rPr>
          <w:rFonts w:cs="Tahoma"/>
          <w:szCs w:val="18"/>
        </w:rPr>
        <w:t xml:space="preserve">MOST NA BAČU NA </w:t>
      </w:r>
      <w:proofErr w:type="spellStart"/>
      <w:r w:rsidR="00E06C88">
        <w:rPr>
          <w:rFonts w:cs="Tahoma"/>
          <w:szCs w:val="18"/>
        </w:rPr>
        <w:t>LC</w:t>
      </w:r>
      <w:proofErr w:type="spellEnd"/>
      <w:r w:rsidR="00E06C88">
        <w:rPr>
          <w:rFonts w:cs="Tahoma"/>
          <w:szCs w:val="18"/>
        </w:rPr>
        <w:t xml:space="preserve"> 135080 BAČ - KORITNICE</w:t>
      </w:r>
      <w:r w:rsidR="00C2191A">
        <w:rPr>
          <w:rFonts w:cs="Tahoma"/>
          <w:szCs w:val="18"/>
        </w:rPr>
        <w:t>,</w:t>
      </w:r>
      <w:r>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bomo pri izvedbi naročila upoštevali vse okoljske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naročila uporabljali okoljsko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lastRenderedPageBreak/>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C2236A" w:rsidRDefault="00C2236A"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proofErr w:type="spellStart"/>
      <w:r>
        <w:rPr>
          <w:rFonts w:cs="Tahoma"/>
          <w:sz w:val="22"/>
          <w:szCs w:val="22"/>
        </w:rPr>
        <w:t>ESPD</w:t>
      </w:r>
      <w:proofErr w:type="spellEnd"/>
      <w:r>
        <w:rPr>
          <w:rFonts w:cs="Tahoma"/>
          <w:sz w:val="22"/>
          <w:szCs w:val="22"/>
        </w:rPr>
        <w:t xml:space="preserve">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 xml:space="preserve">Za tem listom se priloži izpolnjen, </w:t>
      </w:r>
      <w:proofErr w:type="spellStart"/>
      <w:r>
        <w:t>datran</w:t>
      </w:r>
      <w:proofErr w:type="spellEnd"/>
      <w:r>
        <w:t xml:space="preserve">, žigosan in podpisan </w:t>
      </w:r>
      <w:proofErr w:type="spellStart"/>
      <w:r>
        <w:t>ESPD</w:t>
      </w:r>
      <w:proofErr w:type="spellEnd"/>
      <w:r>
        <w:t xml:space="preserve">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 xml:space="preserve">Poleg </w:t>
      </w:r>
      <w:proofErr w:type="spellStart"/>
      <w:r>
        <w:t>ESPD</w:t>
      </w:r>
      <w:proofErr w:type="spellEnd"/>
      <w:r>
        <w:t xml:space="preserve"> obrazca v tiskani obliki se </w:t>
      </w:r>
      <w:proofErr w:type="spellStart"/>
      <w:r>
        <w:t>ESPD</w:t>
      </w:r>
      <w:proofErr w:type="spellEnd"/>
      <w:r>
        <w:t xml:space="preserve"> obrazec priloži ponudbi tudi v elektronski obliki .</w:t>
      </w:r>
      <w:proofErr w:type="spellStart"/>
      <w:r>
        <w:t>xml</w:t>
      </w:r>
      <w:proofErr w:type="spellEnd"/>
      <w:r>
        <w:t xml:space="preserve">,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E06C88">
        <w:rPr>
          <w:rFonts w:cs="Tahoma"/>
          <w:szCs w:val="20"/>
        </w:rPr>
        <w:t xml:space="preserve">MOST NA BAČU NA </w:t>
      </w:r>
      <w:proofErr w:type="spellStart"/>
      <w:r w:rsidR="00E06C88">
        <w:rPr>
          <w:rFonts w:cs="Tahoma"/>
          <w:szCs w:val="20"/>
        </w:rPr>
        <w:t>LC</w:t>
      </w:r>
      <w:proofErr w:type="spellEnd"/>
      <w:r w:rsidR="00E06C88">
        <w:rPr>
          <w:rFonts w:cs="Tahoma"/>
          <w:szCs w:val="20"/>
        </w:rPr>
        <w:t xml:space="preserve"> 135080 BAČ - KORITNICE</w:t>
      </w:r>
      <w:r w:rsidRPr="007605B3">
        <w:rPr>
          <w:rFonts w:cs="Tahoma"/>
          <w:szCs w:val="20"/>
        </w:rPr>
        <w:t>, 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E06C88">
        <w:rPr>
          <w:rFonts w:cs="Tahoma"/>
          <w:szCs w:val="20"/>
        </w:rPr>
        <w:t xml:space="preserve">MOST NA BAČU NA </w:t>
      </w:r>
      <w:proofErr w:type="spellStart"/>
      <w:r w:rsidR="00E06C88">
        <w:rPr>
          <w:rFonts w:cs="Tahoma"/>
          <w:szCs w:val="20"/>
        </w:rPr>
        <w:t>LC</w:t>
      </w:r>
      <w:proofErr w:type="spellEnd"/>
      <w:r w:rsidR="00E06C88">
        <w:rPr>
          <w:rFonts w:cs="Tahoma"/>
          <w:szCs w:val="20"/>
        </w:rPr>
        <w:t xml:space="preserve"> 135080 BAČ KORITNICE</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C2236A" w:rsidRPr="00C2236A" w:rsidRDefault="00C2236A" w:rsidP="00C2236A">
      <w:pPr>
        <w:pStyle w:val="Noga"/>
        <w:tabs>
          <w:tab w:val="clear" w:pos="9072"/>
          <w:tab w:val="right" w:pos="9000"/>
        </w:tabs>
        <w:spacing w:line="264" w:lineRule="auto"/>
        <w:jc w:val="both"/>
        <w:rPr>
          <w:rFonts w:cs="Tahoma"/>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 </w:t>
      </w:r>
      <w:r w:rsidR="00E06C88">
        <w:rPr>
          <w:rFonts w:ascii="Tahoma" w:hAnsi="Tahoma" w:cs="Tahoma"/>
          <w:color w:val="auto"/>
          <w:sz w:val="18"/>
          <w:szCs w:val="18"/>
        </w:rPr>
        <w:t xml:space="preserve">MOST NA BAČU NA </w:t>
      </w:r>
      <w:proofErr w:type="spellStart"/>
      <w:r w:rsidR="00E06C88">
        <w:rPr>
          <w:rFonts w:ascii="Tahoma" w:hAnsi="Tahoma" w:cs="Tahoma"/>
          <w:color w:val="auto"/>
          <w:sz w:val="18"/>
          <w:szCs w:val="18"/>
        </w:rPr>
        <w:t>LC</w:t>
      </w:r>
      <w:proofErr w:type="spellEnd"/>
      <w:r w:rsidR="00E06C88">
        <w:rPr>
          <w:rFonts w:ascii="Tahoma" w:hAnsi="Tahoma" w:cs="Tahoma"/>
          <w:color w:val="auto"/>
          <w:sz w:val="18"/>
          <w:szCs w:val="18"/>
        </w:rPr>
        <w:t xml:space="preserve"> 135080 BAČ - </w:t>
      </w:r>
      <w:proofErr w:type="spellStart"/>
      <w:r w:rsidR="00E06C88">
        <w:rPr>
          <w:rFonts w:ascii="Tahoma" w:hAnsi="Tahoma" w:cs="Tahoma"/>
          <w:color w:val="auto"/>
          <w:sz w:val="18"/>
          <w:szCs w:val="18"/>
        </w:rPr>
        <w:t>KORTINICE</w:t>
      </w:r>
      <w:proofErr w:type="spellEnd"/>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gradnjo / obnovo mostu ali gradnjo / obnovo nadvoza ali gradnjo / obnovo viadukta, in kjer </w:t>
      </w:r>
      <w:r w:rsidR="00C71C56">
        <w:rPr>
          <w:rFonts w:ascii="Tahoma" w:hAnsi="Tahoma" w:cs="Tahoma"/>
          <w:i/>
          <w:color w:val="auto"/>
          <w:sz w:val="16"/>
          <w:szCs w:val="16"/>
        </w:rPr>
        <w:t xml:space="preserve">je vrednost vsakega od </w:t>
      </w:r>
      <w:r w:rsidR="00E12B7A">
        <w:rPr>
          <w:rFonts w:ascii="Tahoma" w:hAnsi="Tahoma" w:cs="Tahoma"/>
          <w:i/>
          <w:color w:val="auto"/>
          <w:sz w:val="16"/>
          <w:szCs w:val="16"/>
        </w:rPr>
        <w:t xml:space="preserve">referenčnih del znašala vsaj </w:t>
      </w:r>
      <w:r w:rsidR="00992691">
        <w:rPr>
          <w:rFonts w:ascii="Tahoma" w:hAnsi="Tahoma" w:cs="Tahoma"/>
          <w:i/>
          <w:color w:val="auto"/>
          <w:sz w:val="16"/>
          <w:szCs w:val="16"/>
        </w:rPr>
        <w:t xml:space="preserve">160.000,00 </w:t>
      </w:r>
      <w:r w:rsidR="00E12B7A">
        <w:rPr>
          <w:rFonts w:ascii="Tahoma" w:hAnsi="Tahoma" w:cs="Tahoma"/>
          <w:i/>
          <w:color w:val="auto"/>
          <w:sz w:val="16"/>
          <w:szCs w:val="16"/>
        </w:rPr>
        <w:t xml:space="preserve">EUR brez DDV, ponudnik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 xml:space="preserve">postopku naročila male vrednosti MOST NA BAČU NA </w:t>
      </w:r>
      <w:proofErr w:type="spellStart"/>
      <w:r w:rsidR="00992691">
        <w:rPr>
          <w:rFonts w:ascii="Tahoma" w:hAnsi="Tahoma" w:cs="Tahoma"/>
          <w:color w:val="000000"/>
          <w:sz w:val="18"/>
          <w:szCs w:val="18"/>
        </w:rPr>
        <w:t>LC</w:t>
      </w:r>
      <w:proofErr w:type="spellEnd"/>
      <w:r w:rsidR="00992691">
        <w:rPr>
          <w:rFonts w:ascii="Tahoma" w:hAnsi="Tahoma" w:cs="Tahoma"/>
          <w:color w:val="000000"/>
          <w:sz w:val="18"/>
          <w:szCs w:val="18"/>
        </w:rPr>
        <w:t xml:space="preserve"> 135080 BAČ - KORITNICE</w:t>
      </w:r>
      <w:r>
        <w:rPr>
          <w:rFonts w:ascii="Tahoma" w:hAnsi="Tahoma" w:cs="Tahoma"/>
          <w:color w:val="000000"/>
          <w:sz w:val="18"/>
          <w:szCs w:val="18"/>
        </w:rPr>
        <w:t xml:space="preserve"> </w:t>
      </w:r>
      <w:r w:rsidRPr="0087344A">
        <w:rPr>
          <w:rFonts w:ascii="Tahoma" w:hAnsi="Tahoma" w:cs="Tahoma"/>
          <w:color w:val="000000"/>
          <w:sz w:val="18"/>
          <w:szCs w:val="18"/>
        </w:rPr>
        <w:t xml:space="preserve">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BE72A4">
            <w:pPr>
              <w:spacing w:line="264" w:lineRule="auto"/>
              <w:jc w:val="both"/>
              <w:rPr>
                <w:rFonts w:cs="Tahoma"/>
                <w:sz w:val="16"/>
                <w:szCs w:val="16"/>
              </w:rPr>
            </w:pPr>
            <w:r>
              <w:rPr>
                <w:rFonts w:cs="Tahoma"/>
                <w:szCs w:val="18"/>
              </w:rPr>
              <w:t>gradnja / obnova mostu</w:t>
            </w:r>
          </w:p>
        </w:tc>
        <w:tc>
          <w:tcPr>
            <w:tcW w:w="5804" w:type="dxa"/>
            <w:vAlign w:val="center"/>
          </w:tcPr>
          <w:p w:rsidR="008726C0" w:rsidRDefault="008726C0" w:rsidP="00BE72A4">
            <w:pPr>
              <w:spacing w:line="264" w:lineRule="auto"/>
              <w:jc w:val="both"/>
              <w:rPr>
                <w:rFonts w:cs="Tahoma"/>
                <w:szCs w:val="18"/>
              </w:rPr>
            </w:pPr>
          </w:p>
        </w:tc>
      </w:tr>
      <w:tr w:rsidR="008726C0" w:rsidTr="00992691">
        <w:trPr>
          <w:trHeight w:val="567"/>
        </w:trPr>
        <w:tc>
          <w:tcPr>
            <w:tcW w:w="2977" w:type="dxa"/>
            <w:shd w:val="clear" w:color="auto" w:fill="DEEAF6" w:themeFill="accent1" w:themeFillTint="33"/>
            <w:vAlign w:val="center"/>
          </w:tcPr>
          <w:p w:rsidR="008726C0" w:rsidRDefault="00992691" w:rsidP="00BE72A4">
            <w:pPr>
              <w:spacing w:line="264" w:lineRule="auto"/>
              <w:jc w:val="both"/>
              <w:rPr>
                <w:rFonts w:cs="Tahoma"/>
                <w:szCs w:val="18"/>
              </w:rPr>
            </w:pPr>
            <w:r>
              <w:rPr>
                <w:rFonts w:cs="Tahoma"/>
                <w:szCs w:val="18"/>
              </w:rPr>
              <w:t>gradnja / obnova nadvoza</w:t>
            </w:r>
          </w:p>
        </w:tc>
        <w:tc>
          <w:tcPr>
            <w:tcW w:w="5804" w:type="dxa"/>
            <w:vAlign w:val="center"/>
          </w:tcPr>
          <w:p w:rsidR="008726C0" w:rsidRDefault="008726C0" w:rsidP="00BE72A4">
            <w:pPr>
              <w:spacing w:line="264" w:lineRule="auto"/>
              <w:jc w:val="both"/>
              <w:rPr>
                <w:rFonts w:cs="Tahoma"/>
                <w:szCs w:val="18"/>
              </w:rPr>
            </w:pPr>
          </w:p>
        </w:tc>
      </w:tr>
      <w:tr w:rsidR="00C71C56" w:rsidTr="00992691">
        <w:trPr>
          <w:trHeight w:val="567"/>
        </w:trPr>
        <w:tc>
          <w:tcPr>
            <w:tcW w:w="2977" w:type="dxa"/>
            <w:shd w:val="clear" w:color="auto" w:fill="DEEAF6" w:themeFill="accent1" w:themeFillTint="33"/>
            <w:vAlign w:val="center"/>
          </w:tcPr>
          <w:p w:rsidR="00C71C56" w:rsidRDefault="00992691" w:rsidP="00710C4E">
            <w:pPr>
              <w:spacing w:line="264" w:lineRule="auto"/>
              <w:rPr>
                <w:rFonts w:cs="Tahoma"/>
                <w:szCs w:val="18"/>
              </w:rPr>
            </w:pPr>
            <w:r>
              <w:rPr>
                <w:rFonts w:cs="Tahoma"/>
                <w:szCs w:val="18"/>
              </w:rPr>
              <w:t>gradnja / obnova viadukta</w:t>
            </w:r>
          </w:p>
        </w:tc>
        <w:tc>
          <w:tcPr>
            <w:tcW w:w="5804" w:type="dxa"/>
            <w:vAlign w:val="center"/>
          </w:tcPr>
          <w:p w:rsidR="00C71C56" w:rsidRDefault="00C71C56"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lastRenderedPageBreak/>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D04EEC">
            <w:pPr>
              <w:spacing w:line="264" w:lineRule="auto"/>
              <w:jc w:val="both"/>
              <w:rPr>
                <w:rFonts w:cs="Tahoma"/>
                <w:szCs w:val="18"/>
              </w:rPr>
            </w:pPr>
            <w:r>
              <w:rPr>
                <w:rFonts w:cs="Tahoma"/>
                <w:szCs w:val="18"/>
              </w:rPr>
              <w:t>vrednost pogodbe v EUR brez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gradnjo / obnovo mostu ali gradnjo / obnovo nadvoza ali gradnjo / obnovo viadukta, </w:t>
      </w:r>
      <w:r w:rsidR="00710C4E">
        <w:rPr>
          <w:rFonts w:cs="Tahoma"/>
          <w:i/>
          <w:sz w:val="16"/>
          <w:szCs w:val="16"/>
        </w:rPr>
        <w:t xml:space="preserve">in kjer je </w:t>
      </w:r>
      <w:r w:rsidR="000758D2">
        <w:rPr>
          <w:rFonts w:cs="Tahoma"/>
          <w:i/>
          <w:sz w:val="16"/>
          <w:szCs w:val="16"/>
        </w:rPr>
        <w:t xml:space="preserve">vrednost vsakega od referenčnih del (gradnje) znašala vsaj </w:t>
      </w:r>
      <w:r>
        <w:rPr>
          <w:rFonts w:cs="Tahoma"/>
          <w:i/>
          <w:sz w:val="16"/>
          <w:szCs w:val="16"/>
        </w:rPr>
        <w:t>160.000,00</w:t>
      </w:r>
      <w:r w:rsidR="000758D2">
        <w:rPr>
          <w:rFonts w:cs="Tahoma"/>
          <w:i/>
          <w:sz w:val="16"/>
          <w:szCs w:val="16"/>
        </w:rPr>
        <w:t xml:space="preserve"> EUR brez DDV</w:t>
      </w:r>
      <w:r w:rsidR="00BE72A4">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szCs w:val="18"/>
              </w:rPr>
            </w:pPr>
            <w:r>
              <w:rPr>
                <w:rFonts w:cs="Tahoma"/>
                <w:szCs w:val="18"/>
              </w:rPr>
              <w:t>vključena gradnja / obnova mostu</w:t>
            </w:r>
          </w:p>
          <w:p w:rsidR="00FD288F" w:rsidRPr="00FD288F" w:rsidRDefault="00FD288F" w:rsidP="00FD28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szCs w:val="18"/>
              </w:rPr>
            </w:pPr>
            <w:r>
              <w:rPr>
                <w:rFonts w:cs="Tahoma"/>
                <w:szCs w:val="18"/>
              </w:rPr>
              <w:t>vključena gradnja / obnova nadvoza</w:t>
            </w:r>
          </w:p>
          <w:p w:rsidR="00FD288F" w:rsidRPr="00FD288F" w:rsidRDefault="00FD288F" w:rsidP="00FD288F">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szCs w:val="18"/>
              </w:rPr>
            </w:pPr>
            <w:r>
              <w:rPr>
                <w:rFonts w:cs="Tahoma"/>
                <w:szCs w:val="18"/>
              </w:rPr>
              <w:t>vključena gradnja / obnova viadukta</w:t>
            </w:r>
          </w:p>
          <w:p w:rsidR="00FD288F" w:rsidRPr="00FD288F" w:rsidRDefault="00FD288F" w:rsidP="00FD288F">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vrednost gradnje v EUR brez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lastRenderedPageBreak/>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C6345C">
            <w:pPr>
              <w:spacing w:line="264" w:lineRule="auto"/>
              <w:jc w:val="both"/>
              <w:rPr>
                <w:rFonts w:cs="Tahoma"/>
                <w:bCs/>
                <w:color w:val="000000"/>
                <w:szCs w:val="18"/>
              </w:rPr>
            </w:pPr>
          </w:p>
        </w:tc>
      </w:tr>
      <w:tr w:rsidR="00FD288F" w:rsidRPr="00C1505E" w:rsidTr="00C6345C">
        <w:trPr>
          <w:trHeight w:val="567"/>
        </w:trPr>
        <w:tc>
          <w:tcPr>
            <w:tcW w:w="3613" w:type="dxa"/>
            <w:shd w:val="clear" w:color="auto" w:fill="DEEAF6" w:themeFill="accent1" w:themeFillTint="33"/>
            <w:vAlign w:val="center"/>
          </w:tcPr>
          <w:p w:rsidR="00FD288F" w:rsidRPr="00C1505E" w:rsidRDefault="00FD288F" w:rsidP="00C6345C">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C6345C">
            <w:pPr>
              <w:spacing w:line="264" w:lineRule="auto"/>
              <w:jc w:val="both"/>
              <w:rPr>
                <w:rFonts w:cs="Tahoma"/>
                <w:bCs/>
                <w:color w:val="000000"/>
                <w:szCs w:val="18"/>
              </w:rPr>
            </w:pPr>
          </w:p>
        </w:tc>
      </w:tr>
      <w:tr w:rsidR="00FD288F" w:rsidRPr="00C1505E" w:rsidTr="00C6345C">
        <w:trPr>
          <w:trHeight w:val="567"/>
        </w:trPr>
        <w:tc>
          <w:tcPr>
            <w:tcW w:w="3613" w:type="dxa"/>
            <w:shd w:val="clear" w:color="auto" w:fill="DEEAF6" w:themeFill="accent1" w:themeFillTint="33"/>
            <w:vAlign w:val="center"/>
          </w:tcPr>
          <w:p w:rsidR="00FD288F" w:rsidRPr="00C1505E" w:rsidRDefault="00FD288F" w:rsidP="00C6345C">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C6345C">
            <w:pPr>
              <w:spacing w:line="264" w:lineRule="auto"/>
              <w:jc w:val="both"/>
              <w:rPr>
                <w:rFonts w:cs="Tahoma"/>
                <w:bCs/>
                <w:color w:val="000000"/>
                <w:szCs w:val="18"/>
              </w:rPr>
            </w:pPr>
          </w:p>
        </w:tc>
      </w:tr>
      <w:tr w:rsidR="00FD288F" w:rsidRPr="00C1505E" w:rsidTr="00C6345C">
        <w:trPr>
          <w:trHeight w:val="567"/>
        </w:trPr>
        <w:tc>
          <w:tcPr>
            <w:tcW w:w="3613" w:type="dxa"/>
            <w:shd w:val="clear" w:color="auto" w:fill="DEEAF6" w:themeFill="accent1" w:themeFillTint="33"/>
            <w:vAlign w:val="center"/>
          </w:tcPr>
          <w:p w:rsidR="00FD288F" w:rsidRPr="00E12B7A" w:rsidRDefault="00FD288F" w:rsidP="00C6345C">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C6345C">
            <w:pPr>
              <w:spacing w:line="264" w:lineRule="auto"/>
              <w:jc w:val="both"/>
              <w:rPr>
                <w:rFonts w:cs="Tahoma"/>
                <w:bCs/>
                <w:color w:val="000000"/>
                <w:szCs w:val="18"/>
              </w:rPr>
            </w:pPr>
          </w:p>
        </w:tc>
      </w:tr>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jc w:val="both"/>
              <w:rPr>
                <w:rFonts w:cs="Tahoma"/>
                <w:szCs w:val="18"/>
              </w:rPr>
            </w:pPr>
            <w:r>
              <w:rPr>
                <w:rFonts w:cs="Tahoma"/>
                <w:szCs w:val="18"/>
              </w:rPr>
              <w:t>vključena gradnja / obnova mostu</w:t>
            </w:r>
          </w:p>
          <w:p w:rsidR="00FD288F" w:rsidRPr="00FD288F" w:rsidRDefault="00FD288F" w:rsidP="00C6345C">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C6345C">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rPr>
                <w:rFonts w:cs="Tahoma"/>
                <w:szCs w:val="18"/>
              </w:rPr>
            </w:pPr>
            <w:r>
              <w:rPr>
                <w:rFonts w:cs="Tahoma"/>
                <w:szCs w:val="18"/>
              </w:rPr>
              <w:t>vključena gradnja / obnova nadvoza</w:t>
            </w:r>
          </w:p>
          <w:p w:rsidR="00FD288F" w:rsidRPr="00FD288F" w:rsidRDefault="00FD288F" w:rsidP="00C6345C">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C6345C">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rPr>
                <w:rFonts w:cs="Tahoma"/>
                <w:szCs w:val="18"/>
              </w:rPr>
            </w:pPr>
            <w:r>
              <w:rPr>
                <w:rFonts w:cs="Tahoma"/>
                <w:szCs w:val="18"/>
              </w:rPr>
              <w:t>vključena gradnja / obnova viadukta</w:t>
            </w:r>
          </w:p>
          <w:p w:rsidR="00FD288F" w:rsidRPr="00FD288F" w:rsidRDefault="00FD288F" w:rsidP="00C6345C">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C6345C">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jc w:val="both"/>
              <w:rPr>
                <w:rFonts w:cs="Tahoma"/>
                <w:bCs/>
                <w:color w:val="000000"/>
                <w:szCs w:val="18"/>
              </w:rPr>
            </w:pPr>
            <w:r>
              <w:rPr>
                <w:rFonts w:cs="Tahoma"/>
                <w:bCs/>
                <w:color w:val="000000"/>
                <w:szCs w:val="18"/>
              </w:rPr>
              <w:t>vrednost gradnje v EUR brez DDV</w:t>
            </w:r>
          </w:p>
        </w:tc>
        <w:tc>
          <w:tcPr>
            <w:tcW w:w="5168" w:type="dxa"/>
            <w:vAlign w:val="center"/>
          </w:tcPr>
          <w:p w:rsidR="00FD288F" w:rsidRPr="00C1505E" w:rsidRDefault="00FD288F" w:rsidP="00C6345C">
            <w:pPr>
              <w:spacing w:line="264" w:lineRule="auto"/>
              <w:jc w:val="both"/>
              <w:rPr>
                <w:rFonts w:cs="Tahoma"/>
                <w:bCs/>
                <w:color w:val="000000"/>
                <w:szCs w:val="18"/>
              </w:rPr>
            </w:pPr>
          </w:p>
        </w:tc>
      </w:tr>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C6345C">
            <w:pPr>
              <w:spacing w:line="264" w:lineRule="auto"/>
              <w:jc w:val="both"/>
              <w:rPr>
                <w:rFonts w:cs="Tahoma"/>
                <w:bCs/>
                <w:color w:val="000000"/>
                <w:szCs w:val="18"/>
              </w:rPr>
            </w:pPr>
          </w:p>
        </w:tc>
      </w:tr>
      <w:tr w:rsidR="00FD288F" w:rsidRPr="00C1505E" w:rsidTr="00C6345C">
        <w:trPr>
          <w:trHeight w:val="567"/>
        </w:trPr>
        <w:tc>
          <w:tcPr>
            <w:tcW w:w="3613" w:type="dxa"/>
            <w:shd w:val="clear" w:color="auto" w:fill="DEEAF6" w:themeFill="accent1" w:themeFillTint="33"/>
            <w:vAlign w:val="center"/>
          </w:tcPr>
          <w:p w:rsidR="00FD288F" w:rsidRDefault="00FD288F" w:rsidP="00C6345C">
            <w:pPr>
              <w:spacing w:line="264" w:lineRule="auto"/>
              <w:rPr>
                <w:rFonts w:cs="Tahoma"/>
                <w:bCs/>
                <w:color w:val="000000"/>
                <w:szCs w:val="18"/>
              </w:rPr>
            </w:pPr>
            <w:r>
              <w:rPr>
                <w:rFonts w:cs="Tahoma"/>
                <w:bCs/>
                <w:color w:val="000000"/>
                <w:szCs w:val="18"/>
              </w:rPr>
              <w:t xml:space="preserve">odgovorni vodja vseh del </w:t>
            </w:r>
          </w:p>
          <w:p w:rsidR="00FD288F" w:rsidRDefault="00FD288F" w:rsidP="00C6345C">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C6345C">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lastRenderedPageBreak/>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 xml:space="preserve">in pogodbeno zaposlenih delavcev v našem podjetju, ki bodo sodelovali pri izvedbi naročila </w:t>
      </w:r>
      <w:r w:rsidR="00CE7C35">
        <w:rPr>
          <w:rFonts w:cs="Tahoma"/>
          <w:szCs w:val="18"/>
        </w:rPr>
        <w:t xml:space="preserve">MOST NA BAČU NA </w:t>
      </w:r>
      <w:proofErr w:type="spellStart"/>
      <w:r w:rsidR="00CE7C35">
        <w:rPr>
          <w:rFonts w:cs="Tahoma"/>
          <w:szCs w:val="18"/>
        </w:rPr>
        <w:t>LC</w:t>
      </w:r>
      <w:proofErr w:type="spellEnd"/>
      <w:r w:rsidR="00CE7C35">
        <w:rPr>
          <w:rFonts w:cs="Tahoma"/>
          <w:szCs w:val="18"/>
        </w:rPr>
        <w:t xml:space="preserve"> 135080 BAČ - KORITNICE</w:t>
      </w:r>
      <w:r>
        <w:rPr>
          <w:rFonts w:cs="Tahoma"/>
          <w:szCs w:val="18"/>
        </w:rPr>
        <w:t>*</w:t>
      </w:r>
      <w:r w:rsidRPr="001256E1">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7271A4">
        <w:rPr>
          <w:rFonts w:cs="Tahoma"/>
          <w:color w:val="000000"/>
          <w:szCs w:val="18"/>
        </w:rPr>
        <w:t xml:space="preserve"> </w:t>
      </w:r>
      <w:r w:rsidR="00FD288F">
        <w:rPr>
          <w:rFonts w:cs="Tahoma"/>
          <w:color w:val="000000"/>
          <w:szCs w:val="18"/>
        </w:rPr>
        <w:t xml:space="preserve">MOST NA BAČU NA </w:t>
      </w:r>
      <w:proofErr w:type="spellStart"/>
      <w:r w:rsidR="00FD288F">
        <w:rPr>
          <w:rFonts w:cs="Tahoma"/>
          <w:color w:val="000000"/>
          <w:szCs w:val="18"/>
        </w:rPr>
        <w:t>LC</w:t>
      </w:r>
      <w:proofErr w:type="spellEnd"/>
      <w:r w:rsidR="00FD288F">
        <w:rPr>
          <w:rFonts w:cs="Tahoma"/>
          <w:color w:val="000000"/>
          <w:szCs w:val="18"/>
        </w:rPr>
        <w:t xml:space="preserve"> 135080 BAČ - KORITNICE</w:t>
      </w:r>
      <w:r w:rsidRPr="00213CB6">
        <w:rPr>
          <w:rFonts w:cs="Tahoma"/>
          <w:color w:val="000000"/>
          <w:szCs w:val="18"/>
        </w:rPr>
        <w:t>, ki je bil 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FD288F" w:rsidP="00682E7D">
            <w:pPr>
              <w:pStyle w:val="Telobesedila"/>
              <w:spacing w:line="312" w:lineRule="auto"/>
              <w:jc w:val="right"/>
              <w:rPr>
                <w:rFonts w:cs="Tahoma"/>
                <w:color w:val="000000"/>
                <w:szCs w:val="18"/>
              </w:rPr>
            </w:pPr>
            <w:proofErr w:type="spellStart"/>
            <w:r>
              <w:rPr>
                <w:rFonts w:cs="Tahoma"/>
                <w:color w:val="000000"/>
                <w:szCs w:val="18"/>
              </w:rPr>
              <w:t>štiritisočpetsko</w:t>
            </w:r>
            <w:proofErr w:type="spellEnd"/>
            <w:r w:rsidR="007271A4">
              <w:rPr>
                <w:rFonts w:cs="Tahoma"/>
                <w:color w:val="000000"/>
                <w:szCs w:val="18"/>
              </w:rPr>
              <w:t xml:space="preserve"> </w:t>
            </w:r>
            <w:r w:rsidR="008359D6">
              <w:rPr>
                <w:rFonts w:cs="Tahoma"/>
                <w:color w:val="000000"/>
                <w:szCs w:val="18"/>
              </w:rPr>
              <w:t>EUR 00/10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lastRenderedPageBreak/>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 xml:space="preserve">Ilirska Bistrica, Bazoviška cesta 14, 6250 Ilirska </w:t>
      </w:r>
      <w:proofErr w:type="spellStart"/>
      <w:r w:rsidR="00FD288F">
        <w:rPr>
          <w:rFonts w:cs="Tahoma"/>
          <w:szCs w:val="18"/>
        </w:rPr>
        <w:t>Bisrica</w:t>
      </w:r>
      <w:proofErr w:type="spellEnd"/>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7A2D6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MOST NA BAČU NA </w:t>
      </w:r>
      <w:proofErr w:type="spellStart"/>
      <w:r w:rsidR="00FD288F">
        <w:rPr>
          <w:rFonts w:cs="Tahoma"/>
          <w:szCs w:val="18"/>
        </w:rPr>
        <w:t>LC</w:t>
      </w:r>
      <w:proofErr w:type="spellEnd"/>
      <w:r w:rsidR="00FD288F">
        <w:rPr>
          <w:rFonts w:cs="Tahoma"/>
          <w:szCs w:val="18"/>
        </w:rPr>
        <w:t xml:space="preserve"> 135080 BAČ - KORITNICE</w:t>
      </w:r>
      <w:r w:rsidRPr="007A2D63">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FD288F">
        <w:rPr>
          <w:rFonts w:cs="Tahoma"/>
          <w:szCs w:val="18"/>
        </w:rPr>
        <w:t>28. februarja</w:t>
      </w:r>
      <w:r w:rsidR="00A16E53">
        <w:rPr>
          <w:rFonts w:cs="Tahoma"/>
          <w:szCs w:val="18"/>
        </w:rPr>
        <w:t xml:space="preserve"> 2017,</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proofErr w:type="spellStart"/>
      <w:r>
        <w:rPr>
          <w:szCs w:val="18"/>
        </w:rPr>
        <w:t>SI19908911</w:t>
      </w:r>
      <w:proofErr w:type="spellEnd"/>
    </w:p>
    <w:p w:rsidR="00FD288F" w:rsidRDefault="00FD288F" w:rsidP="00FD288F">
      <w:pPr>
        <w:tabs>
          <w:tab w:val="left" w:pos="1620"/>
          <w:tab w:val="left" w:pos="1980"/>
        </w:tabs>
        <w:spacing w:line="264" w:lineRule="auto"/>
        <w:jc w:val="both"/>
        <w:rPr>
          <w:szCs w:val="18"/>
        </w:rPr>
      </w:pPr>
      <w:r>
        <w:rPr>
          <w:szCs w:val="18"/>
        </w:rPr>
        <w:t>transakcijski račun:</w:t>
      </w:r>
      <w:r>
        <w:tab/>
      </w:r>
      <w:proofErr w:type="spellStart"/>
      <w:r>
        <w:rPr>
          <w:szCs w:val="18"/>
        </w:rPr>
        <w:t>SI56</w:t>
      </w:r>
      <w:proofErr w:type="spellEnd"/>
      <w:r>
        <w:rPr>
          <w:szCs w:val="18"/>
        </w:rPr>
        <w:t xml:space="preserve"> 0123 8010 0016 471</w:t>
      </w:r>
    </w:p>
    <w:p w:rsidR="00FD288F" w:rsidRDefault="00FD288F" w:rsidP="00FD288F">
      <w:pPr>
        <w:tabs>
          <w:tab w:val="left" w:pos="1620"/>
          <w:tab w:val="left" w:pos="1980"/>
        </w:tabs>
        <w:spacing w:line="264" w:lineRule="auto"/>
        <w:jc w:val="both"/>
        <w:rPr>
          <w:szCs w:val="18"/>
        </w:rPr>
      </w:pPr>
      <w:r>
        <w:rPr>
          <w:szCs w:val="18"/>
        </w:rPr>
        <w:tab/>
      </w:r>
      <w:proofErr w:type="spellStart"/>
      <w:r>
        <w:rPr>
          <w:szCs w:val="18"/>
        </w:rPr>
        <w:t>SI56</w:t>
      </w:r>
      <w:proofErr w:type="spellEnd"/>
      <w:r>
        <w:rPr>
          <w:szCs w:val="18"/>
        </w:rPr>
        <w:t xml:space="preserve"> 0123 8849 8940 726</w:t>
      </w:r>
    </w:p>
    <w:p w:rsidR="00FD288F" w:rsidRDefault="00FD288F" w:rsidP="00FD288F">
      <w:pPr>
        <w:tabs>
          <w:tab w:val="left" w:pos="1620"/>
          <w:tab w:val="left" w:pos="1980"/>
        </w:tabs>
        <w:spacing w:line="264" w:lineRule="auto"/>
        <w:jc w:val="both"/>
        <w:rPr>
          <w:szCs w:val="18"/>
        </w:rPr>
      </w:pPr>
      <w:r>
        <w:rPr>
          <w:szCs w:val="18"/>
        </w:rPr>
        <w:tab/>
      </w:r>
      <w:proofErr w:type="spellStart"/>
      <w:r>
        <w:rPr>
          <w:szCs w:val="18"/>
        </w:rPr>
        <w:t>SI56</w:t>
      </w:r>
      <w:proofErr w:type="spellEnd"/>
      <w:r>
        <w:rPr>
          <w:szCs w:val="18"/>
        </w:rPr>
        <w:t xml:space="preserve">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E130F6" w:rsidRDefault="00FD288F" w:rsidP="00E130F6">
      <w:pPr>
        <w:spacing w:line="264" w:lineRule="auto"/>
        <w:jc w:val="center"/>
        <w:rPr>
          <w:rFonts w:cs="Tahoma"/>
          <w:szCs w:val="18"/>
        </w:rPr>
      </w:pPr>
      <w:r>
        <w:rPr>
          <w:rFonts w:cs="Tahoma"/>
          <w:szCs w:val="18"/>
        </w:rPr>
        <w:t xml:space="preserve">MOST NA BAČU NA </w:t>
      </w:r>
      <w:proofErr w:type="spellStart"/>
      <w:r>
        <w:rPr>
          <w:rFonts w:cs="Tahoma"/>
          <w:szCs w:val="18"/>
        </w:rPr>
        <w:t>LC</w:t>
      </w:r>
      <w:proofErr w:type="spellEnd"/>
      <w:r>
        <w:rPr>
          <w:rFonts w:cs="Tahoma"/>
          <w:szCs w:val="18"/>
        </w:rPr>
        <w:t xml:space="preserve"> 135080 BAČ - KORITNICE</w:t>
      </w:r>
    </w:p>
    <w:p w:rsidR="007B4F7E" w:rsidRDefault="007B4F7E" w:rsidP="00CE71CD">
      <w:pPr>
        <w:spacing w:line="264" w:lineRule="auto"/>
        <w:jc w:val="both"/>
        <w:rPr>
          <w:rFonts w:cs="Tahoma"/>
          <w:szCs w:val="18"/>
        </w:rPr>
      </w:pPr>
    </w:p>
    <w:p w:rsidR="00F3136A" w:rsidRPr="007B4F7E" w:rsidRDefault="00F3136A" w:rsidP="00CE71CD">
      <w:pPr>
        <w:spacing w:line="264" w:lineRule="auto"/>
        <w:jc w:val="both"/>
        <w:rPr>
          <w:rFonts w:cs="Tahoma"/>
          <w:szCs w:val="18"/>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7B4F7E">
        <w:rPr>
          <w:rFonts w:cs="Tahoma"/>
          <w:szCs w:val="18"/>
        </w:rPr>
        <w:t xml:space="preserve"> »</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sidR="007B4F7E">
        <w:rPr>
          <w:rFonts w:cs="Tahoma"/>
          <w:szCs w:val="18"/>
        </w:rPr>
        <w:t xml:space="preserve">«, ki je bil objavljen na Portalu javnih naročil dne ______________, pod številko objave </w:t>
      </w:r>
      <w:r w:rsidR="00F8254D">
        <w:rPr>
          <w:rFonts w:cs="Tahoma"/>
          <w:szCs w:val="18"/>
        </w:rPr>
        <w:t>JN_________/2016-___________,</w:t>
      </w:r>
    </w:p>
    <w:p w:rsidR="007B4F7E"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 xml:space="preserve">javnega naročila </w:t>
      </w:r>
      <w:r w:rsidR="000758D2">
        <w:rPr>
          <w:rFonts w:cs="Tahoma"/>
          <w:szCs w:val="18"/>
        </w:rPr>
        <w:t>»</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sidR="000758D2">
        <w:rPr>
          <w:rFonts w:cs="Tahoma"/>
          <w:szCs w:val="18"/>
        </w:rPr>
        <w:t>«</w:t>
      </w:r>
      <w:r w:rsidR="007B4F7E">
        <w:rPr>
          <w:rFonts w:cs="Tahoma"/>
          <w:szCs w:val="18"/>
        </w:rPr>
        <w:t>, številka _______________, z dne _____________, odločil, da se za izvedbo javnega naročila, kot ekonomsko najugodnejša ponudbo, sprejme ponudba izvajalca,</w:t>
      </w:r>
    </w:p>
    <w:p w:rsidR="00CE71CD" w:rsidRPr="00A514E8" w:rsidRDefault="007B4F7E" w:rsidP="00570C67">
      <w:pPr>
        <w:pStyle w:val="Telobesedila"/>
        <w:numPr>
          <w:ilvl w:val="0"/>
          <w:numId w:val="43"/>
        </w:numPr>
        <w:tabs>
          <w:tab w:val="left" w:pos="284"/>
        </w:tabs>
        <w:spacing w:line="264" w:lineRule="auto"/>
        <w:ind w:left="284" w:hanging="284"/>
        <w:rPr>
          <w:rFonts w:cs="Tahoma"/>
          <w:szCs w:val="18"/>
        </w:rPr>
      </w:pPr>
      <w:r w:rsidRPr="00A514E8">
        <w:rPr>
          <w:rFonts w:cs="Tahoma"/>
          <w:szCs w:val="18"/>
        </w:rPr>
        <w:t xml:space="preserve">imajo </w:t>
      </w:r>
      <w:r w:rsidR="00956174" w:rsidRPr="00A514E8">
        <w:rPr>
          <w:rFonts w:cs="Tahoma"/>
          <w:szCs w:val="18"/>
        </w:rPr>
        <w:t xml:space="preserve">naročnik zagotovljena sredstva v </w:t>
      </w:r>
      <w:r w:rsidR="008B7DC9" w:rsidRPr="00A514E8">
        <w:rPr>
          <w:rFonts w:cs="Tahoma"/>
          <w:color w:val="000000"/>
          <w:szCs w:val="18"/>
        </w:rPr>
        <w:t xml:space="preserve">proračunu Občine </w:t>
      </w:r>
      <w:r w:rsidR="00FD288F">
        <w:rPr>
          <w:rFonts w:cs="Tahoma"/>
          <w:color w:val="000000"/>
          <w:szCs w:val="18"/>
        </w:rPr>
        <w:t>Ilirska Bistrica</w:t>
      </w:r>
      <w:r w:rsidR="000758D2">
        <w:rPr>
          <w:rFonts w:cs="Tahoma"/>
          <w:color w:val="000000"/>
          <w:szCs w:val="18"/>
        </w:rPr>
        <w:t xml:space="preserve">, proračunska postavka </w:t>
      </w:r>
      <w:proofErr w:type="spellStart"/>
      <w:r w:rsidR="00CE5600">
        <w:rPr>
          <w:rFonts w:cs="Tahoma"/>
          <w:color w:val="000000"/>
          <w:szCs w:val="18"/>
        </w:rPr>
        <w:t>OB030</w:t>
      </w:r>
      <w:proofErr w:type="spellEnd"/>
      <w:r w:rsidR="00CE5600">
        <w:rPr>
          <w:rFonts w:cs="Tahoma"/>
          <w:color w:val="000000"/>
          <w:szCs w:val="18"/>
        </w:rPr>
        <w:t>-15-0014- Most na Baču</w:t>
      </w:r>
      <w:r w:rsidR="008B7DC9" w:rsidRPr="00A514E8">
        <w:rPr>
          <w:rFonts w:cs="Tahoma"/>
          <w:color w:val="000000"/>
          <w:szCs w:val="18"/>
        </w:rPr>
        <w:t>,</w:t>
      </w:r>
    </w:p>
    <w:p w:rsidR="007B4F7E"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 xml:space="preserve">da je izvajalec usposobljen in sposoben izvesti naročilo, ki je predmet te pogodbe. </w:t>
      </w:r>
    </w:p>
    <w:p w:rsidR="007B4F7E" w:rsidRDefault="007B4F7E"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 xml:space="preserve">je izvedba javnega naročila Most na Baču na </w:t>
      </w:r>
      <w:proofErr w:type="spellStart"/>
      <w:r w:rsidR="00CE5600">
        <w:rPr>
          <w:rFonts w:cs="Tahoma"/>
          <w:szCs w:val="18"/>
        </w:rPr>
        <w:t>LC</w:t>
      </w:r>
      <w:proofErr w:type="spellEnd"/>
      <w:r w:rsidR="00CE5600">
        <w:rPr>
          <w:rFonts w:cs="Tahoma"/>
          <w:szCs w:val="18"/>
        </w:rPr>
        <w:t xml:space="preserve"> 135080 Bač – Koritnice, ki vključuje izgradnjo novega mostu in obnovo vozišča</w:t>
      </w:r>
      <w:r w:rsidR="008B7DC9">
        <w:rPr>
          <w:rFonts w:cs="Tahoma"/>
          <w:szCs w:val="18"/>
        </w:rPr>
        <w:t xml:space="preserve">. </w:t>
      </w:r>
    </w:p>
    <w:p w:rsidR="00905324"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izgradnjo mostu, obnovo vozišča</w:t>
      </w:r>
      <w:r>
        <w:rPr>
          <w:rFonts w:cs="Tahoma"/>
          <w:szCs w:val="18"/>
        </w:rPr>
        <w:t xml:space="preserve">,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 »</w:t>
      </w:r>
      <w:r w:rsidR="00CE5600">
        <w:rPr>
          <w:rFonts w:cs="Tahoma"/>
          <w:szCs w:val="18"/>
        </w:rPr>
        <w:t xml:space="preserve">Most na Baču na </w:t>
      </w:r>
      <w:proofErr w:type="spellStart"/>
      <w:r w:rsidR="00CE5600">
        <w:rPr>
          <w:rFonts w:cs="Tahoma"/>
          <w:szCs w:val="18"/>
        </w:rPr>
        <w:t>LC</w:t>
      </w:r>
      <w:proofErr w:type="spellEnd"/>
      <w:r w:rsidR="00CE5600">
        <w:rPr>
          <w:rFonts w:cs="Tahoma"/>
          <w:szCs w:val="18"/>
        </w:rPr>
        <w:t xml:space="preserve"> 135080 Bač - Koritnice</w:t>
      </w:r>
      <w:r w:rsidR="007B4F7E">
        <w:rPr>
          <w:rFonts w:cs="Tahoma"/>
          <w:szCs w:val="18"/>
        </w:rPr>
        <w:t>« (v nadaljevanju investicija).</w:t>
      </w:r>
    </w:p>
    <w:p w:rsidR="00CE71CD" w:rsidRPr="004A03E4" w:rsidRDefault="00CE71CD" w:rsidP="00CE71CD">
      <w:pPr>
        <w:pStyle w:val="Telobesedila"/>
        <w:spacing w:line="264" w:lineRule="auto"/>
        <w:rPr>
          <w:rFonts w:cs="Tahoma"/>
          <w:szCs w:val="18"/>
        </w:rPr>
      </w:pPr>
      <w:r w:rsidRPr="004A03E4">
        <w:rPr>
          <w:rFonts w:cs="Tahoma"/>
          <w:szCs w:val="18"/>
        </w:rPr>
        <w:lastRenderedPageBreak/>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 xml:space="preserve">dela pa v celoti izvesti skladno s tehnično in projektno dokumentacijo, ki jo je izdelal </w:t>
      </w:r>
      <w:r w:rsidR="00956174">
        <w:rPr>
          <w:rFonts w:cs="Tahoma"/>
          <w:szCs w:val="18"/>
        </w:rPr>
        <w:t xml:space="preserve">projektant </w:t>
      </w:r>
      <w:proofErr w:type="spellStart"/>
      <w:r w:rsidR="00CE5600">
        <w:rPr>
          <w:rFonts w:cs="Tahoma"/>
          <w:szCs w:val="18"/>
        </w:rPr>
        <w:t>KRASINVEST</w:t>
      </w:r>
      <w:proofErr w:type="spellEnd"/>
      <w:r w:rsidR="00CE5600">
        <w:rPr>
          <w:rFonts w:cs="Tahoma"/>
          <w:szCs w:val="18"/>
        </w:rPr>
        <w:t xml:space="preserve"> inženiring, projektiranje in geodetske storitve </w:t>
      </w:r>
      <w:proofErr w:type="spellStart"/>
      <w:r w:rsidR="00CE5600">
        <w:rPr>
          <w:rFonts w:cs="Tahoma"/>
          <w:szCs w:val="18"/>
        </w:rPr>
        <w:t>d.o.o</w:t>
      </w:r>
      <w:proofErr w:type="spellEnd"/>
      <w:r w:rsidR="00CE5600">
        <w:rPr>
          <w:rFonts w:cs="Tahoma"/>
          <w:szCs w:val="18"/>
        </w:rPr>
        <w:t>. Sežana, Partizanska cesta 30, 6210 Sežana</w:t>
      </w:r>
      <w:r w:rsidRPr="007E77B1">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četrtega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pogodbenih strank, in sicer najpozneje v roku 5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2C4354" w:rsidRDefault="002C4354" w:rsidP="00CE71CD">
      <w:pPr>
        <w:pStyle w:val="Telobesedila"/>
        <w:spacing w:line="264" w:lineRule="auto"/>
        <w:rPr>
          <w:rFonts w:cs="Tahoma"/>
          <w:szCs w:val="18"/>
        </w:rPr>
      </w:pPr>
      <w:r>
        <w:rPr>
          <w:rFonts w:cs="Tahoma"/>
          <w:szCs w:val="18"/>
        </w:rPr>
        <w:t>V roku 1</w:t>
      </w:r>
      <w:r w:rsidR="00956174">
        <w:rPr>
          <w:rFonts w:cs="Tahoma"/>
          <w:szCs w:val="18"/>
        </w:rPr>
        <w:t>0</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in veljavno do </w:t>
      </w:r>
      <w:r w:rsidR="00A16E53">
        <w:rPr>
          <w:rFonts w:cs="Tahoma"/>
          <w:szCs w:val="18"/>
        </w:rPr>
        <w:t xml:space="preserve">vključno </w:t>
      </w:r>
      <w:r w:rsidR="00CE5600">
        <w:rPr>
          <w:rFonts w:cs="Tahoma"/>
          <w:szCs w:val="18"/>
        </w:rPr>
        <w:t>28. februarja</w:t>
      </w:r>
      <w:r w:rsidR="00A16E53">
        <w:rPr>
          <w:rFonts w:cs="Tahoma"/>
          <w:szCs w:val="18"/>
        </w:rPr>
        <w:t xml:space="preserve"> 2017.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 naročnik pa bo unovčil menico z menično izjavo dano za zavarovanje za resnost ponudbe.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2C4354" w:rsidRPr="00CE5600" w:rsidRDefault="002C4354" w:rsidP="009F00C3">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naročniku v roku treh mesecev od uvedbe v delo, vendar ne pozneje kot do 30. decembra 2016,</w:t>
      </w:r>
      <w:r w:rsidRPr="00CE5600">
        <w:rPr>
          <w:rFonts w:cs="Tahoma"/>
          <w:szCs w:val="18"/>
        </w:rPr>
        <w:t xml:space="preserve"> ob čemer je pogoj za prevzem objekt</w:t>
      </w:r>
      <w:r w:rsidR="002D095D" w:rsidRPr="00CE5600">
        <w:rPr>
          <w:rFonts w:cs="Tahoma"/>
          <w:szCs w:val="18"/>
        </w:rPr>
        <w:t>ov in izvedenih del</w:t>
      </w:r>
      <w:r w:rsidRPr="00CE5600">
        <w:rPr>
          <w:rFonts w:cs="Tahoma"/>
          <w:szCs w:val="18"/>
        </w:rPr>
        <w:t xml:space="preserve"> – prevzem brez pripomb in zadržkov. </w:t>
      </w:r>
    </w:p>
    <w:p w:rsidR="00F8254D" w:rsidRDefault="00F8254D" w:rsidP="002C4354">
      <w:pPr>
        <w:pStyle w:val="Telobesedila"/>
        <w:spacing w:line="264" w:lineRule="auto"/>
        <w:rPr>
          <w:rFonts w:cs="Tahoma"/>
          <w:szCs w:val="18"/>
        </w:rPr>
      </w:pPr>
    </w:p>
    <w:p w:rsidR="002C4354" w:rsidRPr="001F6B51" w:rsidRDefault="002C4354" w:rsidP="002C4354">
      <w:pPr>
        <w:pStyle w:val="Telobesedila"/>
        <w:spacing w:line="264" w:lineRule="auto"/>
        <w:rPr>
          <w:rFonts w:cs="Tahoma"/>
          <w:szCs w:val="18"/>
        </w:rPr>
      </w:pPr>
      <w:r w:rsidRPr="00C94893">
        <w:rPr>
          <w:rFonts w:cs="Tahoma"/>
          <w:szCs w:val="18"/>
        </w:rPr>
        <w:t>Izvajalec se obvezuje v celoti zaključiti investicijo, ki je predmet te pogodbe</w:t>
      </w:r>
      <w:r>
        <w:rPr>
          <w:rFonts w:cs="Tahoma"/>
          <w:szCs w:val="18"/>
        </w:rPr>
        <w:t xml:space="preserve"> in predati objekt</w:t>
      </w:r>
      <w:r w:rsidR="002D095D">
        <w:rPr>
          <w:rFonts w:cs="Tahoma"/>
          <w:szCs w:val="18"/>
        </w:rPr>
        <w:t>e</w:t>
      </w:r>
      <w:r>
        <w:rPr>
          <w:rFonts w:cs="Tahoma"/>
          <w:szCs w:val="18"/>
        </w:rPr>
        <w:t xml:space="preserve"> </w:t>
      </w:r>
      <w:r w:rsidR="00A16E53">
        <w:rPr>
          <w:rFonts w:cs="Tahoma"/>
          <w:szCs w:val="18"/>
        </w:rPr>
        <w:t xml:space="preserve">ter izvedena dela </w:t>
      </w:r>
      <w:r>
        <w:rPr>
          <w:rFonts w:cs="Tahoma"/>
          <w:szCs w:val="18"/>
        </w:rPr>
        <w:t>naročnik</w:t>
      </w:r>
      <w:r w:rsidR="00624D3B">
        <w:rPr>
          <w:rFonts w:cs="Tahoma"/>
          <w:szCs w:val="18"/>
        </w:rPr>
        <w:t xml:space="preserve">u </w:t>
      </w:r>
      <w:r w:rsidRPr="00C94893">
        <w:rPr>
          <w:rFonts w:cs="Tahoma"/>
          <w:szCs w:val="18"/>
        </w:rPr>
        <w:t xml:space="preserve">najpozneje </w:t>
      </w:r>
      <w:r w:rsidR="00A16E53">
        <w:rPr>
          <w:rFonts w:cs="Tahoma"/>
          <w:szCs w:val="18"/>
        </w:rPr>
        <w:t xml:space="preserve">do </w:t>
      </w:r>
      <w:r w:rsidR="00CE5600">
        <w:rPr>
          <w:rFonts w:cs="Tahoma"/>
          <w:szCs w:val="18"/>
        </w:rPr>
        <w:t>30. decembra 2016</w:t>
      </w:r>
      <w:r w:rsidR="00A16E53">
        <w:rPr>
          <w:rFonts w:cs="Tahoma"/>
          <w:szCs w:val="18"/>
        </w:rPr>
        <w:t>.</w:t>
      </w:r>
      <w:r w:rsidR="00934DE3">
        <w:rPr>
          <w:rFonts w:cs="Tahoma"/>
          <w:szCs w:val="18"/>
        </w:rPr>
        <w:t xml:space="preserve"> </w:t>
      </w:r>
      <w:r w:rsidRPr="00961B34">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A514E8" w:rsidRDefault="00A514E8"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lastRenderedPageBreak/>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lastRenderedPageBreak/>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lastRenderedPageBreak/>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w:t>
      </w:r>
      <w:proofErr w:type="spellStart"/>
      <w:r>
        <w:rPr>
          <w:rFonts w:cs="Tahoma"/>
          <w:szCs w:val="18"/>
        </w:rPr>
        <w:t>76.a</w:t>
      </w:r>
      <w:proofErr w:type="spellEnd"/>
      <w:r>
        <w:rPr>
          <w:rFonts w:cs="Tahoma"/>
          <w:szCs w:val="18"/>
        </w:rPr>
        <w:t xml:space="preserve">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Pr="00570A58" w:rsidRDefault="00015051"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lastRenderedPageBreak/>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lastRenderedPageBreak/>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v </w:t>
      </w:r>
      <w:r w:rsidR="00E7580C" w:rsidRPr="00A514E8">
        <w:rPr>
          <w:rFonts w:cs="Tahoma"/>
          <w:color w:val="000000"/>
          <w:szCs w:val="18"/>
        </w:rPr>
        <w:t xml:space="preserve">proračunu Občine </w:t>
      </w:r>
      <w:r w:rsidR="00CE5600">
        <w:rPr>
          <w:rFonts w:cs="Tahoma"/>
          <w:color w:val="000000"/>
          <w:szCs w:val="18"/>
        </w:rPr>
        <w:t>Ilirska Bistrica</w:t>
      </w:r>
      <w:r w:rsidR="00934DE3">
        <w:rPr>
          <w:rFonts w:cs="Tahoma"/>
          <w:color w:val="000000"/>
          <w:szCs w:val="18"/>
        </w:rPr>
        <w:t xml:space="preserve">, proračunska postavka </w:t>
      </w:r>
      <w:proofErr w:type="spellStart"/>
      <w:r w:rsidR="00CE5600">
        <w:rPr>
          <w:rFonts w:cs="Tahoma"/>
          <w:color w:val="000000"/>
          <w:szCs w:val="18"/>
        </w:rPr>
        <w:t>OB038</w:t>
      </w:r>
      <w:proofErr w:type="spellEnd"/>
      <w:r w:rsidR="00CE5600">
        <w:rPr>
          <w:rFonts w:cs="Tahoma"/>
          <w:color w:val="000000"/>
          <w:szCs w:val="18"/>
        </w:rPr>
        <w:t>-15-0014 – Most na Baču</w:t>
      </w:r>
      <w:r w:rsidR="00934DE3" w:rsidRPr="00A16E53">
        <w:rPr>
          <w:rFonts w:cs="Tahoma"/>
          <w:color w:val="000000"/>
          <w:szCs w:val="18"/>
        </w:rPr>
        <w:t xml:space="preserve">. Investicija se </w:t>
      </w:r>
      <w:r w:rsidR="00CE5600">
        <w:rPr>
          <w:rFonts w:cs="Tahoma"/>
          <w:color w:val="000000"/>
          <w:szCs w:val="18"/>
        </w:rPr>
        <w:t>skladno s Pogodbo o sofinanciranju investicij lokalne javne infrastrukture v občini Ilirska Bistrica v letih 2016 in 2017, sofinancira iz sredstev Republike Slovenije, Ministrstva za obrambo</w:t>
      </w:r>
      <w:r w:rsidR="00682E7D" w:rsidRPr="00A16E53">
        <w:rPr>
          <w:rFonts w:cs="Tahoma"/>
          <w:szCs w:val="18"/>
        </w:rPr>
        <w:t>.</w:t>
      </w:r>
    </w:p>
    <w:p w:rsidR="00FA0921" w:rsidRDefault="00FA0921"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w:t>
      </w:r>
      <w:r w:rsidRPr="00FF53F5">
        <w:rPr>
          <w:rFonts w:cs="Tahoma"/>
          <w:szCs w:val="18"/>
        </w:rPr>
        <w:lastRenderedPageBreak/>
        <w:t xml:space="preserve">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 </w:t>
      </w:r>
      <w:r w:rsidR="005F40CE">
        <w:rPr>
          <w:rFonts w:cs="Tahoma"/>
          <w:szCs w:val="18"/>
        </w:rPr>
        <w:t xml:space="preserve">projektant </w:t>
      </w:r>
      <w:proofErr w:type="spellStart"/>
      <w:r w:rsidR="00CE5600">
        <w:rPr>
          <w:rFonts w:cs="Tahoma"/>
          <w:szCs w:val="18"/>
        </w:rPr>
        <w:t>KRASINVEST</w:t>
      </w:r>
      <w:proofErr w:type="spellEnd"/>
      <w:r w:rsidR="00CE5600">
        <w:rPr>
          <w:rFonts w:cs="Tahoma"/>
          <w:szCs w:val="18"/>
        </w:rPr>
        <w:t xml:space="preserve"> inženiring, projektiranje in geodetske storitve </w:t>
      </w:r>
      <w:proofErr w:type="spellStart"/>
      <w:r w:rsidR="00CE5600">
        <w:rPr>
          <w:rFonts w:cs="Tahoma"/>
          <w:szCs w:val="18"/>
        </w:rPr>
        <w:t>d.o.o</w:t>
      </w:r>
      <w:proofErr w:type="spellEnd"/>
      <w:r w:rsidR="00CE5600">
        <w:rPr>
          <w:rFonts w:cs="Tahoma"/>
          <w:szCs w:val="18"/>
        </w:rPr>
        <w:t>. Sežana, Partizanska cesta 30, 6210 Sežana,</w:t>
      </w:r>
      <w:r>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lastRenderedPageBreak/>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s telefonom,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w:t>
      </w:r>
      <w:r>
        <w:rPr>
          <w:rFonts w:cs="Tahoma"/>
          <w:szCs w:val="18"/>
        </w:rPr>
        <w:lastRenderedPageBreak/>
        <w:t>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lastRenderedPageBreak/>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lastRenderedPageBreak/>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če je naročnik seznanjen, da je pristojni državni organ ali sodišče s pravnomočno odločitvijo ugotovilo kršitev delovne, okoljske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lastRenderedPageBreak/>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Pr>
          <w:rFonts w:cs="Tahoma"/>
          <w:szCs w:val="18"/>
        </w:rPr>
        <w:t>Pooblaščena oseba s strani naročnik</w:t>
      </w:r>
      <w:r w:rsidR="00F8026E">
        <w:rPr>
          <w:rFonts w:cs="Tahoma"/>
          <w:szCs w:val="18"/>
        </w:rPr>
        <w:t>a</w:t>
      </w:r>
      <w:r>
        <w:rPr>
          <w:rFonts w:cs="Tahoma"/>
          <w:szCs w:val="18"/>
        </w:rPr>
        <w:t xml:space="preserve"> je vodja projekta in skrbnik pogodbe _________________.</w:t>
      </w:r>
    </w:p>
    <w:p w:rsidR="00CE71CD" w:rsidRDefault="00CE71CD"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Skrbnik pogodbe bo izvajalca po podpisu te pogodbe obvestil o nadzornem organu pri investiciji po tej pogodbi.</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lastRenderedPageBreak/>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Pogodba je sestavljena v </w:t>
      </w:r>
      <w:r w:rsidR="00BA6898">
        <w:rPr>
          <w:rFonts w:cs="Tahoma"/>
          <w:szCs w:val="18"/>
        </w:rPr>
        <w:t xml:space="preserve">štirih (štirih) </w:t>
      </w:r>
      <w:r w:rsidRPr="00B70662">
        <w:rPr>
          <w:rFonts w:cs="Tahoma"/>
          <w:szCs w:val="18"/>
        </w:rPr>
        <w:t xml:space="preserve">enakih izvodih, od katerih ima vsak značaj izvirnika in od katerih prejme vsaka pogodbena stranka po 2 (dva) izvoda. </w:t>
      </w:r>
    </w:p>
    <w:p w:rsidR="00776221" w:rsidRDefault="00776221" w:rsidP="00CE71CD">
      <w:pPr>
        <w:pStyle w:val="Telobesedila"/>
        <w:spacing w:line="264" w:lineRule="auto"/>
        <w:rPr>
          <w:rFonts w:cs="Tahoma"/>
          <w:szCs w:val="18"/>
        </w:rPr>
      </w:pP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776221" w:rsidRDefault="00D418A4" w:rsidP="00776221">
      <w:pPr>
        <w:pStyle w:val="Telobesedila"/>
        <w:spacing w:line="264" w:lineRule="auto"/>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CE71CD" w:rsidRPr="00B70662"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91246D" w:rsidRDefault="0091246D" w:rsidP="00776221">
      <w:pPr>
        <w:pBdr>
          <w:bottom w:val="dashDotStroked" w:sz="24" w:space="1" w:color="auto"/>
        </w:pBdr>
        <w:spacing w:line="264" w:lineRule="auto"/>
        <w:jc w:val="both"/>
        <w:rPr>
          <w:rFonts w:cs="Tahoma"/>
          <w:szCs w:val="18"/>
        </w:rPr>
      </w:pP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 xml:space="preserve">Gradbene pogodbe – </w:t>
      </w:r>
      <w:r w:rsidR="00D418A4">
        <w:rPr>
          <w:rFonts w:cs="Tahoma"/>
          <w:bCs/>
          <w:szCs w:val="18"/>
        </w:rPr>
        <w:t xml:space="preserve">Most na Baču na </w:t>
      </w:r>
      <w:proofErr w:type="spellStart"/>
      <w:r w:rsidR="00D418A4">
        <w:rPr>
          <w:rFonts w:cs="Tahoma"/>
          <w:bCs/>
          <w:szCs w:val="18"/>
        </w:rPr>
        <w:t>LC</w:t>
      </w:r>
      <w:proofErr w:type="spellEnd"/>
      <w:r w:rsidR="00D418A4">
        <w:rPr>
          <w:rFonts w:cs="Tahoma"/>
          <w:bCs/>
          <w:szCs w:val="18"/>
        </w:rPr>
        <w:t xml:space="preserve"> 135080 Bač - Koritnice</w:t>
      </w:r>
      <w:r w:rsidRPr="00A030E8">
        <w:rPr>
          <w:rFonts w:cs="Tahoma"/>
          <w:bCs/>
          <w:szCs w:val="18"/>
        </w:rPr>
        <w:t>, da 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predračuna je v Excel-u in  je nadaljevanje te dokumentacije in obvezni sestavni del ponudbe. Obrazec predračuna ponudnik priloži ponudbi obvezno v tiskani obliki in </w:t>
      </w:r>
      <w:r w:rsidR="000E754B">
        <w:rPr>
          <w:rFonts w:cs="Tahoma"/>
          <w:i/>
          <w:snapToGrid w:val="0"/>
          <w:sz w:val="16"/>
          <w:szCs w:val="16"/>
        </w:rPr>
        <w:t xml:space="preserve">zaželeno pa je tudi </w:t>
      </w:r>
      <w:r>
        <w:rPr>
          <w:rFonts w:cs="Tahoma"/>
          <w:i/>
          <w:snapToGrid w:val="0"/>
          <w:sz w:val="16"/>
          <w:szCs w:val="16"/>
        </w:rPr>
        <w:t>v elektronski obliki – na CD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szCs w:val="18"/>
        </w:rPr>
      </w:pPr>
      <w:r w:rsidRPr="00E33DEA">
        <w:rPr>
          <w:rFonts w:cs="Tahoma"/>
          <w:b/>
          <w:bCs/>
          <w:i/>
          <w:szCs w:val="18"/>
        </w:rPr>
        <w:t>Režijski cenik za opremo, stroje in naprave</w:t>
      </w:r>
    </w:p>
    <w:sectPr w:rsidR="00776221" w:rsidSect="0040681E">
      <w:headerReference w:type="default" r:id="rId9"/>
      <w:footerReference w:type="default" r:id="rId10"/>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91" w:rsidRDefault="00992691" w:rsidP="00A158C8">
      <w:r>
        <w:separator/>
      </w:r>
    </w:p>
  </w:endnote>
  <w:endnote w:type="continuationSeparator" w:id="0">
    <w:p w:rsidR="00992691" w:rsidRDefault="00992691"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91" w:rsidRPr="00A158C8" w:rsidRDefault="00992691"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0329D8">
      <w:rPr>
        <w:rFonts w:cs="Tahoma"/>
        <w:noProof/>
        <w:szCs w:val="18"/>
      </w:rPr>
      <w:t>21</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0329D8">
      <w:rPr>
        <w:rFonts w:cs="Tahoma"/>
        <w:noProof/>
        <w:szCs w:val="18"/>
      </w:rPr>
      <w:t>51</w:t>
    </w:r>
    <w:r w:rsidRPr="00A158C8">
      <w:rPr>
        <w:rFonts w:cs="Tahoma"/>
        <w:szCs w:val="18"/>
      </w:rPr>
      <w:fldChar w:fldCharType="end"/>
    </w:r>
  </w:p>
  <w:p w:rsidR="00992691" w:rsidRDefault="009926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91" w:rsidRDefault="00992691" w:rsidP="00A158C8">
      <w:r>
        <w:separator/>
      </w:r>
    </w:p>
  </w:footnote>
  <w:footnote w:type="continuationSeparator" w:id="0">
    <w:p w:rsidR="00992691" w:rsidRDefault="00992691"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91" w:rsidRDefault="00992691" w:rsidP="00A158C8">
    <w:pPr>
      <w:pStyle w:val="Glava"/>
      <w:jc w:val="center"/>
      <w:rPr>
        <w:rFonts w:cs="Tahoma"/>
        <w:i/>
        <w:szCs w:val="18"/>
      </w:rPr>
    </w:pPr>
    <w:r>
      <w:rPr>
        <w:rFonts w:cs="Tahoma"/>
        <w:i/>
        <w:szCs w:val="18"/>
      </w:rPr>
      <w:t>Javni razpis za oddajo javnega naročila gradnje po postopku naročila male vrednosti</w:t>
    </w:r>
  </w:p>
  <w:p w:rsidR="00992691" w:rsidRPr="00BD024E" w:rsidRDefault="00992691" w:rsidP="00A158C8">
    <w:pPr>
      <w:pStyle w:val="Glava"/>
      <w:pBdr>
        <w:bottom w:val="single" w:sz="4" w:space="1" w:color="auto"/>
      </w:pBdr>
      <w:jc w:val="center"/>
      <w:rPr>
        <w:rFonts w:cs="Tahoma"/>
        <w:i/>
        <w:szCs w:val="18"/>
      </w:rPr>
    </w:pPr>
    <w:r>
      <w:rPr>
        <w:rFonts w:cs="Tahoma"/>
        <w:i/>
        <w:szCs w:val="18"/>
      </w:rPr>
      <w:t xml:space="preserve">MOST NA BAČU NA </w:t>
    </w:r>
    <w:proofErr w:type="spellStart"/>
    <w:r>
      <w:rPr>
        <w:rFonts w:cs="Tahoma"/>
        <w:i/>
        <w:szCs w:val="18"/>
      </w:rPr>
      <w:t>LC</w:t>
    </w:r>
    <w:proofErr w:type="spellEnd"/>
    <w:r>
      <w:rPr>
        <w:rFonts w:cs="Tahoma"/>
        <w:i/>
        <w:szCs w:val="18"/>
      </w:rPr>
      <w:t xml:space="preserve"> 135080 BAČ - KORITNICE</w:t>
    </w:r>
  </w:p>
  <w:p w:rsidR="00992691" w:rsidRDefault="009926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15:restartNumberingAfterBreak="0">
    <w:nsid w:val="684851E5"/>
    <w:multiLevelType w:val="multilevel"/>
    <w:tmpl w:val="E918DA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15051"/>
    <w:rsid w:val="0002088C"/>
    <w:rsid w:val="00024238"/>
    <w:rsid w:val="00024839"/>
    <w:rsid w:val="000276DD"/>
    <w:rsid w:val="000308F5"/>
    <w:rsid w:val="000329D8"/>
    <w:rsid w:val="00043652"/>
    <w:rsid w:val="00043BF4"/>
    <w:rsid w:val="00054236"/>
    <w:rsid w:val="00064890"/>
    <w:rsid w:val="00065D28"/>
    <w:rsid w:val="00067E1B"/>
    <w:rsid w:val="00072125"/>
    <w:rsid w:val="000758D2"/>
    <w:rsid w:val="000777D8"/>
    <w:rsid w:val="000A05EA"/>
    <w:rsid w:val="000B4B3E"/>
    <w:rsid w:val="000B7A8B"/>
    <w:rsid w:val="000C30F4"/>
    <w:rsid w:val="000C7B4A"/>
    <w:rsid w:val="000D6CDF"/>
    <w:rsid w:val="000E4F3B"/>
    <w:rsid w:val="000E754B"/>
    <w:rsid w:val="000E796A"/>
    <w:rsid w:val="000F7952"/>
    <w:rsid w:val="00100DA0"/>
    <w:rsid w:val="00105BD2"/>
    <w:rsid w:val="001104E2"/>
    <w:rsid w:val="00130684"/>
    <w:rsid w:val="00136280"/>
    <w:rsid w:val="00143007"/>
    <w:rsid w:val="0014712D"/>
    <w:rsid w:val="00166C25"/>
    <w:rsid w:val="00170341"/>
    <w:rsid w:val="00192B47"/>
    <w:rsid w:val="001C1904"/>
    <w:rsid w:val="001C43AA"/>
    <w:rsid w:val="001C6C38"/>
    <w:rsid w:val="001D5005"/>
    <w:rsid w:val="001D52E2"/>
    <w:rsid w:val="001E320A"/>
    <w:rsid w:val="001F50DF"/>
    <w:rsid w:val="00207F5E"/>
    <w:rsid w:val="00232EB4"/>
    <w:rsid w:val="00233E29"/>
    <w:rsid w:val="0023646C"/>
    <w:rsid w:val="002422C6"/>
    <w:rsid w:val="00245060"/>
    <w:rsid w:val="00247584"/>
    <w:rsid w:val="002507BC"/>
    <w:rsid w:val="00253C2A"/>
    <w:rsid w:val="00256A60"/>
    <w:rsid w:val="0026088F"/>
    <w:rsid w:val="00261445"/>
    <w:rsid w:val="00271A4C"/>
    <w:rsid w:val="00272D3A"/>
    <w:rsid w:val="002876C5"/>
    <w:rsid w:val="002A3DA0"/>
    <w:rsid w:val="002A6E2E"/>
    <w:rsid w:val="002B15F5"/>
    <w:rsid w:val="002B1941"/>
    <w:rsid w:val="002B3CC2"/>
    <w:rsid w:val="002C2FB6"/>
    <w:rsid w:val="002C4354"/>
    <w:rsid w:val="002D095D"/>
    <w:rsid w:val="002E715D"/>
    <w:rsid w:val="002F06B8"/>
    <w:rsid w:val="002F1CBA"/>
    <w:rsid w:val="002F3D64"/>
    <w:rsid w:val="003142F3"/>
    <w:rsid w:val="00316419"/>
    <w:rsid w:val="00316931"/>
    <w:rsid w:val="003331A2"/>
    <w:rsid w:val="003547CF"/>
    <w:rsid w:val="00364E88"/>
    <w:rsid w:val="0038533C"/>
    <w:rsid w:val="00387862"/>
    <w:rsid w:val="0039087C"/>
    <w:rsid w:val="003A258D"/>
    <w:rsid w:val="003A3CA5"/>
    <w:rsid w:val="003A42E4"/>
    <w:rsid w:val="003B1C59"/>
    <w:rsid w:val="003B1CEB"/>
    <w:rsid w:val="003B453F"/>
    <w:rsid w:val="003C7421"/>
    <w:rsid w:val="003D60C3"/>
    <w:rsid w:val="003D7EFF"/>
    <w:rsid w:val="003E3348"/>
    <w:rsid w:val="003E6D63"/>
    <w:rsid w:val="003F3DFE"/>
    <w:rsid w:val="003F7336"/>
    <w:rsid w:val="0040681E"/>
    <w:rsid w:val="004155B2"/>
    <w:rsid w:val="004201E7"/>
    <w:rsid w:val="00450223"/>
    <w:rsid w:val="00455141"/>
    <w:rsid w:val="00464711"/>
    <w:rsid w:val="00467B68"/>
    <w:rsid w:val="0047751B"/>
    <w:rsid w:val="00477EAB"/>
    <w:rsid w:val="00480DD7"/>
    <w:rsid w:val="00484910"/>
    <w:rsid w:val="0048571C"/>
    <w:rsid w:val="004857AC"/>
    <w:rsid w:val="00496498"/>
    <w:rsid w:val="004A4837"/>
    <w:rsid w:val="004A6AC4"/>
    <w:rsid w:val="004B2015"/>
    <w:rsid w:val="004B3E62"/>
    <w:rsid w:val="004C59EB"/>
    <w:rsid w:val="004E11D6"/>
    <w:rsid w:val="004F0968"/>
    <w:rsid w:val="005039A4"/>
    <w:rsid w:val="00507D73"/>
    <w:rsid w:val="00520839"/>
    <w:rsid w:val="005316E0"/>
    <w:rsid w:val="0053294C"/>
    <w:rsid w:val="00535406"/>
    <w:rsid w:val="00544E2E"/>
    <w:rsid w:val="0054577B"/>
    <w:rsid w:val="00552CEB"/>
    <w:rsid w:val="00570A58"/>
    <w:rsid w:val="00570C67"/>
    <w:rsid w:val="00576E76"/>
    <w:rsid w:val="00586DAA"/>
    <w:rsid w:val="00597C9A"/>
    <w:rsid w:val="005A15DF"/>
    <w:rsid w:val="005A4CFF"/>
    <w:rsid w:val="005B7449"/>
    <w:rsid w:val="005C0AD1"/>
    <w:rsid w:val="005D4BB9"/>
    <w:rsid w:val="005F40CE"/>
    <w:rsid w:val="00617997"/>
    <w:rsid w:val="006216E0"/>
    <w:rsid w:val="00621C73"/>
    <w:rsid w:val="00624D3B"/>
    <w:rsid w:val="00631102"/>
    <w:rsid w:val="0063555D"/>
    <w:rsid w:val="0065113B"/>
    <w:rsid w:val="00656E8D"/>
    <w:rsid w:val="00671B74"/>
    <w:rsid w:val="00671D4E"/>
    <w:rsid w:val="006772BF"/>
    <w:rsid w:val="00682E7D"/>
    <w:rsid w:val="00693E89"/>
    <w:rsid w:val="006944C7"/>
    <w:rsid w:val="006B017E"/>
    <w:rsid w:val="006B6913"/>
    <w:rsid w:val="006B728E"/>
    <w:rsid w:val="006D3D45"/>
    <w:rsid w:val="006E3DA3"/>
    <w:rsid w:val="006F0173"/>
    <w:rsid w:val="006F5263"/>
    <w:rsid w:val="006F57EF"/>
    <w:rsid w:val="00706C59"/>
    <w:rsid w:val="00707153"/>
    <w:rsid w:val="00710C4E"/>
    <w:rsid w:val="007154A0"/>
    <w:rsid w:val="00717080"/>
    <w:rsid w:val="007271A4"/>
    <w:rsid w:val="00752992"/>
    <w:rsid w:val="00756DBA"/>
    <w:rsid w:val="007709E4"/>
    <w:rsid w:val="00770DD5"/>
    <w:rsid w:val="00772CC6"/>
    <w:rsid w:val="007733AE"/>
    <w:rsid w:val="00776221"/>
    <w:rsid w:val="007845D1"/>
    <w:rsid w:val="007850D1"/>
    <w:rsid w:val="00794500"/>
    <w:rsid w:val="007954C2"/>
    <w:rsid w:val="007959D6"/>
    <w:rsid w:val="007B4F7E"/>
    <w:rsid w:val="007B6685"/>
    <w:rsid w:val="007C52A3"/>
    <w:rsid w:val="007C5E08"/>
    <w:rsid w:val="007C74D9"/>
    <w:rsid w:val="007D5668"/>
    <w:rsid w:val="007E59A7"/>
    <w:rsid w:val="007F28A9"/>
    <w:rsid w:val="00806DAD"/>
    <w:rsid w:val="0081164C"/>
    <w:rsid w:val="00813699"/>
    <w:rsid w:val="00815E49"/>
    <w:rsid w:val="00815F03"/>
    <w:rsid w:val="00822C29"/>
    <w:rsid w:val="00831859"/>
    <w:rsid w:val="008359D6"/>
    <w:rsid w:val="008407F0"/>
    <w:rsid w:val="00842D29"/>
    <w:rsid w:val="00861422"/>
    <w:rsid w:val="008623C1"/>
    <w:rsid w:val="00862B55"/>
    <w:rsid w:val="00862DBE"/>
    <w:rsid w:val="008641FB"/>
    <w:rsid w:val="008726C0"/>
    <w:rsid w:val="00874D3A"/>
    <w:rsid w:val="008A60A2"/>
    <w:rsid w:val="008A73FC"/>
    <w:rsid w:val="008B327A"/>
    <w:rsid w:val="008B7DC9"/>
    <w:rsid w:val="008D0773"/>
    <w:rsid w:val="008D106B"/>
    <w:rsid w:val="008F3D57"/>
    <w:rsid w:val="008F5ACA"/>
    <w:rsid w:val="009046A9"/>
    <w:rsid w:val="00905324"/>
    <w:rsid w:val="0091246D"/>
    <w:rsid w:val="0091578E"/>
    <w:rsid w:val="009178AE"/>
    <w:rsid w:val="0092550C"/>
    <w:rsid w:val="009273B3"/>
    <w:rsid w:val="00934DE3"/>
    <w:rsid w:val="00941DA2"/>
    <w:rsid w:val="009525B4"/>
    <w:rsid w:val="00956174"/>
    <w:rsid w:val="00960516"/>
    <w:rsid w:val="00963579"/>
    <w:rsid w:val="00966F26"/>
    <w:rsid w:val="00976709"/>
    <w:rsid w:val="00981A3F"/>
    <w:rsid w:val="00992691"/>
    <w:rsid w:val="00994885"/>
    <w:rsid w:val="009B46BA"/>
    <w:rsid w:val="009C1112"/>
    <w:rsid w:val="009C6EA6"/>
    <w:rsid w:val="009C7455"/>
    <w:rsid w:val="009D6E0E"/>
    <w:rsid w:val="009D6E28"/>
    <w:rsid w:val="009F6BA9"/>
    <w:rsid w:val="00A10976"/>
    <w:rsid w:val="00A13AF2"/>
    <w:rsid w:val="00A14D41"/>
    <w:rsid w:val="00A158C8"/>
    <w:rsid w:val="00A165D5"/>
    <w:rsid w:val="00A16E53"/>
    <w:rsid w:val="00A23D28"/>
    <w:rsid w:val="00A4033E"/>
    <w:rsid w:val="00A42C56"/>
    <w:rsid w:val="00A45837"/>
    <w:rsid w:val="00A501C7"/>
    <w:rsid w:val="00A514E8"/>
    <w:rsid w:val="00A578D0"/>
    <w:rsid w:val="00A6070E"/>
    <w:rsid w:val="00A67143"/>
    <w:rsid w:val="00A80B99"/>
    <w:rsid w:val="00A95637"/>
    <w:rsid w:val="00AC49F0"/>
    <w:rsid w:val="00B0157B"/>
    <w:rsid w:val="00B04AA3"/>
    <w:rsid w:val="00B0655F"/>
    <w:rsid w:val="00B306BA"/>
    <w:rsid w:val="00B43B4F"/>
    <w:rsid w:val="00B44B57"/>
    <w:rsid w:val="00B5665D"/>
    <w:rsid w:val="00B65519"/>
    <w:rsid w:val="00B806DE"/>
    <w:rsid w:val="00B85DB7"/>
    <w:rsid w:val="00B92A96"/>
    <w:rsid w:val="00B934AC"/>
    <w:rsid w:val="00B955CB"/>
    <w:rsid w:val="00B96999"/>
    <w:rsid w:val="00BA6898"/>
    <w:rsid w:val="00BB457F"/>
    <w:rsid w:val="00BD7763"/>
    <w:rsid w:val="00BE2ABA"/>
    <w:rsid w:val="00BE4B3F"/>
    <w:rsid w:val="00BE72A4"/>
    <w:rsid w:val="00BF5300"/>
    <w:rsid w:val="00C04D21"/>
    <w:rsid w:val="00C10765"/>
    <w:rsid w:val="00C16A1D"/>
    <w:rsid w:val="00C174A5"/>
    <w:rsid w:val="00C2191A"/>
    <w:rsid w:val="00C2236A"/>
    <w:rsid w:val="00C261BF"/>
    <w:rsid w:val="00C276D5"/>
    <w:rsid w:val="00C27E06"/>
    <w:rsid w:val="00C33A88"/>
    <w:rsid w:val="00C55AEF"/>
    <w:rsid w:val="00C651DF"/>
    <w:rsid w:val="00C66EF0"/>
    <w:rsid w:val="00C70F0F"/>
    <w:rsid w:val="00C71C56"/>
    <w:rsid w:val="00C77341"/>
    <w:rsid w:val="00C77DAC"/>
    <w:rsid w:val="00CA07D5"/>
    <w:rsid w:val="00CA5436"/>
    <w:rsid w:val="00CB3E0C"/>
    <w:rsid w:val="00CE5600"/>
    <w:rsid w:val="00CE71CD"/>
    <w:rsid w:val="00CE7C35"/>
    <w:rsid w:val="00CF4DD2"/>
    <w:rsid w:val="00D04EEC"/>
    <w:rsid w:val="00D105C4"/>
    <w:rsid w:val="00D27BD0"/>
    <w:rsid w:val="00D30673"/>
    <w:rsid w:val="00D3083B"/>
    <w:rsid w:val="00D418A4"/>
    <w:rsid w:val="00D4778F"/>
    <w:rsid w:val="00D56275"/>
    <w:rsid w:val="00D5736B"/>
    <w:rsid w:val="00D61EDC"/>
    <w:rsid w:val="00D6527B"/>
    <w:rsid w:val="00D670F7"/>
    <w:rsid w:val="00D71E0C"/>
    <w:rsid w:val="00D92E22"/>
    <w:rsid w:val="00D96335"/>
    <w:rsid w:val="00D97B95"/>
    <w:rsid w:val="00DA4733"/>
    <w:rsid w:val="00DA487D"/>
    <w:rsid w:val="00DA5AA2"/>
    <w:rsid w:val="00DD494C"/>
    <w:rsid w:val="00DD4C94"/>
    <w:rsid w:val="00DE199A"/>
    <w:rsid w:val="00DE36E3"/>
    <w:rsid w:val="00DE65FA"/>
    <w:rsid w:val="00DF15E6"/>
    <w:rsid w:val="00E05581"/>
    <w:rsid w:val="00E06C88"/>
    <w:rsid w:val="00E12B7A"/>
    <w:rsid w:val="00E12D0A"/>
    <w:rsid w:val="00E130F6"/>
    <w:rsid w:val="00E1354C"/>
    <w:rsid w:val="00E37797"/>
    <w:rsid w:val="00E63843"/>
    <w:rsid w:val="00E7580C"/>
    <w:rsid w:val="00E83A19"/>
    <w:rsid w:val="00EB1E0C"/>
    <w:rsid w:val="00EB2E02"/>
    <w:rsid w:val="00EB3B74"/>
    <w:rsid w:val="00EB492C"/>
    <w:rsid w:val="00EC361F"/>
    <w:rsid w:val="00EC684D"/>
    <w:rsid w:val="00ED1325"/>
    <w:rsid w:val="00ED3D00"/>
    <w:rsid w:val="00ED7AF2"/>
    <w:rsid w:val="00EE3387"/>
    <w:rsid w:val="00EF1C2F"/>
    <w:rsid w:val="00EF4EC7"/>
    <w:rsid w:val="00EF73CB"/>
    <w:rsid w:val="00F15D6A"/>
    <w:rsid w:val="00F17483"/>
    <w:rsid w:val="00F17FC9"/>
    <w:rsid w:val="00F3136A"/>
    <w:rsid w:val="00F32D73"/>
    <w:rsid w:val="00F335B6"/>
    <w:rsid w:val="00F36490"/>
    <w:rsid w:val="00F42AB1"/>
    <w:rsid w:val="00F71848"/>
    <w:rsid w:val="00F77C81"/>
    <w:rsid w:val="00F8026E"/>
    <w:rsid w:val="00F8254D"/>
    <w:rsid w:val="00F852A1"/>
    <w:rsid w:val="00F94612"/>
    <w:rsid w:val="00FA0921"/>
    <w:rsid w:val="00FA62F1"/>
    <w:rsid w:val="00FB0329"/>
    <w:rsid w:val="00FC33EC"/>
    <w:rsid w:val="00FD288F"/>
    <w:rsid w:val="00FD7DEE"/>
    <w:rsid w:val="00FE0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50435E6"/>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D5EF-3C80-4935-8789-1459A586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16676</Words>
  <Characters>95055</Characters>
  <Application>Microsoft Office Word</Application>
  <DocSecurity>0</DocSecurity>
  <Lines>792</Lines>
  <Paragraphs>223</Paragraphs>
  <ScaleCrop>false</ScaleCrop>
  <HeadingPairs>
    <vt:vector size="2" baseType="variant">
      <vt:variant>
        <vt:lpstr>Naslov</vt:lpstr>
      </vt:variant>
      <vt:variant>
        <vt:i4>1</vt:i4>
      </vt:variant>
    </vt:vector>
  </HeadingPairs>
  <TitlesOfParts>
    <vt:vector size="1" baseType="lpstr">
      <vt:lpstr>Občina Ilisrska Bistrica</vt:lpstr>
    </vt:vector>
  </TitlesOfParts>
  <Company>ALTUS consulting d.o.o.</Company>
  <LinksUpToDate>false</LinksUpToDate>
  <CharactersWithSpaces>111508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Vesna Paljk</cp:lastModifiedBy>
  <cp:revision>3</cp:revision>
  <cp:lastPrinted>2016-08-31T11:20:00Z</cp:lastPrinted>
  <dcterms:created xsi:type="dcterms:W3CDTF">2016-09-01T08:39:00Z</dcterms:created>
  <dcterms:modified xsi:type="dcterms:W3CDTF">2016-09-01T08:40:00Z</dcterms:modified>
</cp:coreProperties>
</file>